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82175" w14:textId="77777777" w:rsidR="00E9754E" w:rsidRPr="00EA2892" w:rsidRDefault="002238E9" w:rsidP="002238E9">
      <w:pPr>
        <w:jc w:val="center"/>
        <w:rPr>
          <w:rStyle w:val="IntenseReference"/>
          <w:color w:val="auto"/>
        </w:rPr>
      </w:pPr>
      <w:r w:rsidRPr="00EA2892">
        <w:rPr>
          <w:rStyle w:val="IntenseReference"/>
          <w:color w:val="auto"/>
        </w:rPr>
        <w:t>ClinicalTrials.gov Registration &amp; Results Reporting Checklist</w:t>
      </w:r>
    </w:p>
    <w:p w14:paraId="519863B0" w14:textId="77777777" w:rsidR="000B54B8" w:rsidRDefault="000B54B8">
      <w:pPr>
        <w:rPr>
          <w:rFonts w:asciiTheme="majorHAnsi" w:hAnsiTheme="majorHAnsi" w:cstheme="majorHAnsi"/>
          <w:sz w:val="24"/>
          <w:szCs w:val="24"/>
        </w:rPr>
      </w:pPr>
    </w:p>
    <w:p w14:paraId="5E353D23" w14:textId="086D45B2" w:rsidR="005C5F6C" w:rsidRDefault="005C5F6C" w:rsidP="000B54B8">
      <w:pPr>
        <w:rPr>
          <w:rFonts w:cstheme="minorHAnsi"/>
        </w:rPr>
      </w:pPr>
      <w:r w:rsidRPr="00EA2892">
        <w:rPr>
          <w:rFonts w:cstheme="minorHAnsi"/>
          <w:b/>
        </w:rPr>
        <w:t>Purpose:</w:t>
      </w:r>
      <w:r w:rsidRPr="005C5F6C">
        <w:rPr>
          <w:rFonts w:cstheme="minorHAnsi"/>
        </w:rPr>
        <w:t xml:space="preserve">  </w:t>
      </w:r>
      <w:r w:rsidR="002238E9" w:rsidRPr="00EA2892">
        <w:rPr>
          <w:rFonts w:cstheme="minorHAnsi"/>
        </w:rPr>
        <w:t xml:space="preserve">This </w:t>
      </w:r>
      <w:r w:rsidR="00234E1B">
        <w:rPr>
          <w:rFonts w:cstheme="minorHAnsi"/>
        </w:rPr>
        <w:t>form is for researchers to use to conduct a self-assessment of their ClinicalTrials.gov study record during</w:t>
      </w:r>
      <w:r w:rsidR="000B54B8" w:rsidRPr="00EA2892">
        <w:rPr>
          <w:rFonts w:cstheme="minorHAnsi"/>
        </w:rPr>
        <w:t xml:space="preserve"> </w:t>
      </w:r>
      <w:r w:rsidR="00234E1B" w:rsidRPr="00EA2892">
        <w:rPr>
          <w:rFonts w:cstheme="minorHAnsi"/>
        </w:rPr>
        <w:t>registra</w:t>
      </w:r>
      <w:r w:rsidR="00234E1B">
        <w:rPr>
          <w:rFonts w:cstheme="minorHAnsi"/>
        </w:rPr>
        <w:t>tion</w:t>
      </w:r>
      <w:r w:rsidR="000B54B8" w:rsidRPr="00EA2892">
        <w:rPr>
          <w:rFonts w:cstheme="minorHAnsi"/>
        </w:rPr>
        <w:t xml:space="preserve"> </w:t>
      </w:r>
      <w:r w:rsidR="00234E1B">
        <w:rPr>
          <w:rFonts w:cstheme="minorHAnsi"/>
        </w:rPr>
        <w:t>or results submission</w:t>
      </w:r>
      <w:r w:rsidR="000B54B8" w:rsidRPr="00EA2892">
        <w:rPr>
          <w:rFonts w:cstheme="minorHAnsi"/>
        </w:rPr>
        <w:t xml:space="preserve"> on the Protocol Registration a</w:t>
      </w:r>
      <w:r w:rsidR="00C46D05" w:rsidRPr="00EA2892">
        <w:rPr>
          <w:rFonts w:cstheme="minorHAnsi"/>
        </w:rPr>
        <w:t>nd Results System (</w:t>
      </w:r>
      <w:r w:rsidR="000B54B8" w:rsidRPr="00EA2892">
        <w:rPr>
          <w:rFonts w:cstheme="minorHAnsi"/>
        </w:rPr>
        <w:t xml:space="preserve">PRS). </w:t>
      </w:r>
    </w:p>
    <w:p w14:paraId="3B775EA0" w14:textId="77777777" w:rsidR="005C5F6C" w:rsidRDefault="005C5F6C" w:rsidP="000B54B8">
      <w:pPr>
        <w:rPr>
          <w:rFonts w:cstheme="minorHAnsi"/>
        </w:rPr>
      </w:pPr>
    </w:p>
    <w:p w14:paraId="6D760414" w14:textId="631765D3" w:rsidR="00C46D05" w:rsidRPr="00EA2892" w:rsidRDefault="005C5F6C" w:rsidP="000B54B8">
      <w:pPr>
        <w:rPr>
          <w:rFonts w:cstheme="minorHAnsi"/>
        </w:rPr>
      </w:pPr>
      <w:r>
        <w:rPr>
          <w:rFonts w:cstheme="minorHAnsi"/>
        </w:rPr>
        <w:t>All registrations and result submissions are</w:t>
      </w:r>
      <w:r w:rsidR="00C46D05" w:rsidRPr="00EA2892">
        <w:rPr>
          <w:rFonts w:cstheme="minorHAnsi"/>
        </w:rPr>
        <w:t xml:space="preserve"> reviewed by PRS reviewers before </w:t>
      </w:r>
      <w:r>
        <w:rPr>
          <w:rFonts w:cstheme="minorHAnsi"/>
        </w:rPr>
        <w:t xml:space="preserve">being </w:t>
      </w:r>
      <w:r w:rsidRPr="00FE6BA0">
        <w:rPr>
          <w:rFonts w:cstheme="minorHAnsi"/>
        </w:rPr>
        <w:t>posted</w:t>
      </w:r>
      <w:r w:rsidR="00C46D05" w:rsidRPr="00EA2892">
        <w:rPr>
          <w:rFonts w:cstheme="minorHAnsi"/>
        </w:rPr>
        <w:t xml:space="preserve"> publicly on ClinicalTrials.gov.</w:t>
      </w:r>
      <w:r>
        <w:rPr>
          <w:rFonts w:cstheme="minorHAnsi"/>
        </w:rPr>
        <w:t xml:space="preserve">  PRS reviewers may request changes to the registration or results submission prior to publication.  </w:t>
      </w:r>
      <w:r w:rsidRPr="00BD0402">
        <w:rPr>
          <w:rFonts w:cstheme="minorHAnsi"/>
        </w:rPr>
        <w:t xml:space="preserve">This checklist may be used as a tool to </w:t>
      </w:r>
      <w:r>
        <w:rPr>
          <w:rFonts w:cstheme="minorHAnsi"/>
        </w:rPr>
        <w:t>ensure that the registration or result submission meets PRS review criteria.</w:t>
      </w:r>
      <w:r w:rsidRPr="00BD0402">
        <w:rPr>
          <w:rFonts w:cstheme="minorHAnsi"/>
        </w:rPr>
        <w:t xml:space="preserve"> </w:t>
      </w:r>
    </w:p>
    <w:p w14:paraId="638758F1" w14:textId="77777777" w:rsidR="00C46D05" w:rsidRPr="00EA2892" w:rsidRDefault="00C46D05" w:rsidP="000B54B8">
      <w:pPr>
        <w:rPr>
          <w:rFonts w:cstheme="minorHAnsi"/>
        </w:rPr>
      </w:pPr>
    </w:p>
    <w:p w14:paraId="2D97449D" w14:textId="7017DED8" w:rsidR="00234E1B" w:rsidRDefault="00C46D05">
      <w:pPr>
        <w:rPr>
          <w:rFonts w:asciiTheme="majorHAnsi" w:hAnsiTheme="majorHAnsi" w:cstheme="majorHAnsi"/>
          <w:sz w:val="24"/>
          <w:szCs w:val="24"/>
        </w:rPr>
      </w:pPr>
      <w:r w:rsidRPr="00EA2892">
        <w:rPr>
          <w:rFonts w:cstheme="minorHAnsi"/>
        </w:rPr>
        <w:t xml:space="preserve">Additional information related to ClinicalTrials.gov Registration and Results Reporting can be found at: </w:t>
      </w:r>
      <w:hyperlink r:id="rId8" w:history="1">
        <w:r w:rsidRPr="00EA2892">
          <w:rPr>
            <w:rStyle w:val="Hyperlink"/>
            <w:rFonts w:cstheme="minorHAnsi"/>
          </w:rPr>
          <w:t>U-M HRPP Website</w:t>
        </w:r>
      </w:hyperlink>
      <w:r w:rsidRPr="00EA2892">
        <w:rPr>
          <w:rFonts w:cstheme="minorHAnsi"/>
        </w:rPr>
        <w:t xml:space="preserve">, </w:t>
      </w:r>
      <w:hyperlink r:id="rId9" w:history="1">
        <w:r w:rsidR="00FE6BA0" w:rsidRPr="00FE6BA0">
          <w:rPr>
            <w:rStyle w:val="Hyperlink"/>
            <w:rFonts w:cstheme="minorHAnsi"/>
          </w:rPr>
          <w:t>UMMS Regulatory Affairs Website</w:t>
        </w:r>
      </w:hyperlink>
      <w:r w:rsidR="00FE6BA0">
        <w:rPr>
          <w:rFonts w:cstheme="minorHAnsi"/>
        </w:rPr>
        <w:t xml:space="preserve">, </w:t>
      </w:r>
      <w:hyperlink r:id="rId10" w:anchor="DataElement" w:history="1">
        <w:r w:rsidRPr="00EA2892">
          <w:rPr>
            <w:rStyle w:val="Hyperlink"/>
            <w:rFonts w:cstheme="minorHAnsi"/>
          </w:rPr>
          <w:t>ClinicalTrials.gov Support Materials</w:t>
        </w:r>
      </w:hyperlink>
      <w:r w:rsidRPr="00EA2892">
        <w:rPr>
          <w:rFonts w:cstheme="minorHAnsi"/>
        </w:rPr>
        <w:t>,</w:t>
      </w:r>
      <w:r w:rsidR="00205A6A" w:rsidRPr="00EA2892">
        <w:rPr>
          <w:rFonts w:cstheme="minorHAnsi"/>
        </w:rPr>
        <w:t xml:space="preserve"> and</w:t>
      </w:r>
      <w:r w:rsidRPr="00EA2892">
        <w:rPr>
          <w:rFonts w:cstheme="minorHAnsi"/>
        </w:rPr>
        <w:t xml:space="preserve"> </w:t>
      </w:r>
      <w:hyperlink r:id="rId11" w:history="1">
        <w:r w:rsidRPr="00EA2892">
          <w:rPr>
            <w:rStyle w:val="Hyperlink"/>
            <w:rFonts w:cstheme="minorHAnsi"/>
          </w:rPr>
          <w:t>ClinicalTrials.gov PRS Quality Control Review Criteria</w:t>
        </w:r>
      </w:hyperlink>
      <w:r w:rsidRPr="00EA2892">
        <w:rPr>
          <w:rFonts w:asciiTheme="majorHAnsi" w:hAnsiTheme="majorHAnsi" w:cstheme="majorHAnsi"/>
          <w:sz w:val="24"/>
          <w:szCs w:val="24"/>
        </w:rPr>
        <w:t>.</w:t>
      </w:r>
    </w:p>
    <w:p w14:paraId="4776C8F0" w14:textId="77777777" w:rsidR="00234E1B" w:rsidRPr="00234E1B" w:rsidRDefault="00234E1B" w:rsidP="00234E1B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7740"/>
      </w:tblGrid>
      <w:tr w:rsidR="00234E1B" w:rsidRPr="00234E1B" w14:paraId="42B4BC74" w14:textId="77777777" w:rsidTr="00234E1B">
        <w:trPr>
          <w:trHeight w:val="420"/>
        </w:trPr>
        <w:tc>
          <w:tcPr>
            <w:tcW w:w="10345" w:type="dxa"/>
            <w:gridSpan w:val="2"/>
            <w:shd w:val="clear" w:color="auto" w:fill="2E75B5"/>
            <w:vAlign w:val="center"/>
          </w:tcPr>
          <w:p w14:paraId="33078637" w14:textId="77777777" w:rsidR="00234E1B" w:rsidRPr="00234E1B" w:rsidRDefault="00234E1B" w:rsidP="00234E1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34E1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STUDY INFORMATION</w:t>
            </w:r>
          </w:p>
        </w:tc>
      </w:tr>
      <w:tr w:rsidR="00234E1B" w:rsidRPr="00234E1B" w14:paraId="2613FF5C" w14:textId="77777777" w:rsidTr="00FD2B84">
        <w:trPr>
          <w:trHeight w:val="485"/>
        </w:trPr>
        <w:tc>
          <w:tcPr>
            <w:tcW w:w="2605" w:type="dxa"/>
            <w:vAlign w:val="center"/>
          </w:tcPr>
          <w:p w14:paraId="2AAE8B21" w14:textId="77777777" w:rsidR="00234E1B" w:rsidRPr="00FD2B84" w:rsidRDefault="00234E1B" w:rsidP="00234E1B">
            <w:pPr>
              <w:rPr>
                <w:rFonts w:cstheme="minorHAnsi"/>
                <w:sz w:val="20"/>
                <w:szCs w:val="24"/>
              </w:rPr>
            </w:pPr>
            <w:r w:rsidRPr="00FD2B84">
              <w:rPr>
                <w:rFonts w:cstheme="minorHAnsi"/>
                <w:sz w:val="20"/>
                <w:szCs w:val="24"/>
              </w:rPr>
              <w:t>HUM #</w:t>
            </w:r>
          </w:p>
        </w:tc>
        <w:tc>
          <w:tcPr>
            <w:tcW w:w="7740" w:type="dxa"/>
          </w:tcPr>
          <w:p w14:paraId="051C346D" w14:textId="77777777" w:rsidR="00234E1B" w:rsidRPr="00234E1B" w:rsidRDefault="00234E1B" w:rsidP="00234E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34E1B" w:rsidRPr="00234E1B" w14:paraId="152D2673" w14:textId="77777777" w:rsidTr="00FD2B84">
        <w:trPr>
          <w:trHeight w:val="530"/>
        </w:trPr>
        <w:tc>
          <w:tcPr>
            <w:tcW w:w="2605" w:type="dxa"/>
            <w:vAlign w:val="center"/>
          </w:tcPr>
          <w:p w14:paraId="68382404" w14:textId="77777777" w:rsidR="00234E1B" w:rsidRPr="00FD2B84" w:rsidRDefault="00234E1B" w:rsidP="00234E1B">
            <w:pPr>
              <w:rPr>
                <w:rFonts w:cstheme="minorHAnsi"/>
                <w:sz w:val="20"/>
                <w:szCs w:val="24"/>
              </w:rPr>
            </w:pPr>
            <w:r w:rsidRPr="00FD2B84">
              <w:rPr>
                <w:rFonts w:cstheme="minorHAnsi"/>
                <w:sz w:val="20"/>
                <w:szCs w:val="24"/>
              </w:rPr>
              <w:t>Study Title</w:t>
            </w:r>
          </w:p>
        </w:tc>
        <w:tc>
          <w:tcPr>
            <w:tcW w:w="7740" w:type="dxa"/>
          </w:tcPr>
          <w:p w14:paraId="4CCAA51D" w14:textId="77777777" w:rsidR="00234E1B" w:rsidRPr="00234E1B" w:rsidRDefault="00234E1B" w:rsidP="00234E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34E1B" w:rsidRPr="00234E1B" w14:paraId="330AC4CB" w14:textId="77777777" w:rsidTr="00FD2B84">
        <w:trPr>
          <w:trHeight w:val="530"/>
        </w:trPr>
        <w:tc>
          <w:tcPr>
            <w:tcW w:w="2605" w:type="dxa"/>
            <w:vAlign w:val="center"/>
          </w:tcPr>
          <w:p w14:paraId="0028C640" w14:textId="77777777" w:rsidR="00234E1B" w:rsidRPr="00FD2B84" w:rsidRDefault="00234E1B" w:rsidP="00234E1B">
            <w:pPr>
              <w:rPr>
                <w:rFonts w:cstheme="minorHAnsi"/>
                <w:sz w:val="20"/>
                <w:szCs w:val="24"/>
              </w:rPr>
            </w:pPr>
            <w:r w:rsidRPr="00FD2B84">
              <w:rPr>
                <w:rFonts w:cstheme="minorHAnsi"/>
                <w:sz w:val="20"/>
                <w:szCs w:val="24"/>
              </w:rPr>
              <w:t>PI Name</w:t>
            </w:r>
          </w:p>
        </w:tc>
        <w:tc>
          <w:tcPr>
            <w:tcW w:w="7740" w:type="dxa"/>
          </w:tcPr>
          <w:p w14:paraId="374A28C4" w14:textId="77777777" w:rsidR="00234E1B" w:rsidRPr="00234E1B" w:rsidRDefault="00234E1B" w:rsidP="00234E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34E1B" w:rsidRPr="00234E1B" w14:paraId="35FBADF6" w14:textId="77777777" w:rsidTr="00FD2B84">
        <w:trPr>
          <w:trHeight w:val="530"/>
        </w:trPr>
        <w:tc>
          <w:tcPr>
            <w:tcW w:w="2605" w:type="dxa"/>
            <w:vAlign w:val="center"/>
          </w:tcPr>
          <w:p w14:paraId="3F2C5C97" w14:textId="77777777" w:rsidR="00234E1B" w:rsidRPr="00FD2B84" w:rsidRDefault="00234E1B" w:rsidP="00234E1B">
            <w:pPr>
              <w:rPr>
                <w:rFonts w:cstheme="minorHAnsi"/>
                <w:sz w:val="20"/>
                <w:szCs w:val="24"/>
              </w:rPr>
            </w:pPr>
            <w:r w:rsidRPr="00FD2B84">
              <w:rPr>
                <w:rFonts w:cstheme="minorHAnsi"/>
                <w:sz w:val="20"/>
                <w:szCs w:val="24"/>
              </w:rPr>
              <w:t>Date Self-Assessment Completed</w:t>
            </w:r>
          </w:p>
        </w:tc>
        <w:tc>
          <w:tcPr>
            <w:tcW w:w="7740" w:type="dxa"/>
          </w:tcPr>
          <w:p w14:paraId="23E8D337" w14:textId="77777777" w:rsidR="00234E1B" w:rsidRPr="00234E1B" w:rsidRDefault="00234E1B" w:rsidP="00234E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34E1B" w:rsidRPr="00234E1B" w14:paraId="4A2F8814" w14:textId="77777777" w:rsidTr="00FD2B84">
        <w:trPr>
          <w:trHeight w:val="530"/>
        </w:trPr>
        <w:tc>
          <w:tcPr>
            <w:tcW w:w="2605" w:type="dxa"/>
            <w:vAlign w:val="center"/>
          </w:tcPr>
          <w:p w14:paraId="134D8D10" w14:textId="77777777" w:rsidR="00234E1B" w:rsidRPr="00FD2B84" w:rsidRDefault="00234E1B" w:rsidP="00234E1B">
            <w:pPr>
              <w:rPr>
                <w:rFonts w:cstheme="minorHAnsi"/>
                <w:sz w:val="20"/>
                <w:szCs w:val="24"/>
              </w:rPr>
            </w:pPr>
            <w:r w:rsidRPr="00FD2B84">
              <w:rPr>
                <w:rFonts w:cstheme="minorHAnsi"/>
                <w:sz w:val="20"/>
                <w:szCs w:val="24"/>
              </w:rPr>
              <w:t>Person Completing Self-Assessment</w:t>
            </w:r>
          </w:p>
        </w:tc>
        <w:tc>
          <w:tcPr>
            <w:tcW w:w="7740" w:type="dxa"/>
          </w:tcPr>
          <w:p w14:paraId="2129585C" w14:textId="77777777" w:rsidR="00234E1B" w:rsidRPr="00234E1B" w:rsidRDefault="00234E1B" w:rsidP="00234E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FAF68CE" w14:textId="77777777" w:rsidR="00234E1B" w:rsidRPr="00EA2892" w:rsidRDefault="00234E1B">
      <w:pPr>
        <w:rPr>
          <w:rFonts w:asciiTheme="majorHAnsi" w:hAnsiTheme="majorHAnsi" w:cstheme="majorHAnsi"/>
          <w:sz w:val="24"/>
          <w:szCs w:val="24"/>
        </w:rPr>
      </w:pPr>
    </w:p>
    <w:p w14:paraId="7C9A40AA" w14:textId="77777777" w:rsidR="00C46D05" w:rsidRDefault="00C46D05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10386" w:type="dxa"/>
        <w:tblLook w:val="04A0" w:firstRow="1" w:lastRow="0" w:firstColumn="1" w:lastColumn="0" w:noHBand="0" w:noVBand="1"/>
      </w:tblPr>
      <w:tblGrid>
        <w:gridCol w:w="1464"/>
        <w:gridCol w:w="5281"/>
        <w:gridCol w:w="3641"/>
      </w:tblGrid>
      <w:tr w:rsidR="00BC2A8B" w14:paraId="25415B52" w14:textId="77777777" w:rsidTr="00EA2892">
        <w:trPr>
          <w:trHeight w:val="297"/>
        </w:trPr>
        <w:tc>
          <w:tcPr>
            <w:tcW w:w="10386" w:type="dxa"/>
            <w:gridSpan w:val="3"/>
            <w:shd w:val="clear" w:color="auto" w:fill="0070C0"/>
          </w:tcPr>
          <w:p w14:paraId="44AFBF0E" w14:textId="77777777" w:rsidR="00BC2A8B" w:rsidRPr="00D26FDA" w:rsidRDefault="00BC2A8B" w:rsidP="00BC2A8B">
            <w:pPr>
              <w:jc w:val="center"/>
              <w:rPr>
                <w:b/>
              </w:rPr>
            </w:pPr>
            <w:r w:rsidRPr="00EA2892">
              <w:rPr>
                <w:b/>
                <w:color w:val="FFFFFF" w:themeColor="background1"/>
                <w:sz w:val="28"/>
              </w:rPr>
              <w:t>Registration</w:t>
            </w:r>
          </w:p>
        </w:tc>
      </w:tr>
      <w:tr w:rsidR="002758DE" w14:paraId="1D9A62C2" w14:textId="77777777" w:rsidTr="00EA2892">
        <w:trPr>
          <w:trHeight w:val="297"/>
        </w:trPr>
        <w:tc>
          <w:tcPr>
            <w:tcW w:w="1464" w:type="dxa"/>
            <w:shd w:val="clear" w:color="auto" w:fill="9CC2E5" w:themeFill="accent1" w:themeFillTint="99"/>
          </w:tcPr>
          <w:p w14:paraId="57592D75" w14:textId="77777777" w:rsidR="002758DE" w:rsidRPr="00EA2892" w:rsidRDefault="002758DE" w:rsidP="006974F8">
            <w:pPr>
              <w:jc w:val="center"/>
              <w:rPr>
                <w:b/>
                <w:color w:val="FFFFFF" w:themeColor="background1"/>
              </w:rPr>
            </w:pPr>
            <w:r w:rsidRPr="00EA2892">
              <w:rPr>
                <w:b/>
                <w:color w:val="FFFFFF" w:themeColor="background1"/>
              </w:rPr>
              <w:t>Section</w:t>
            </w:r>
          </w:p>
        </w:tc>
        <w:tc>
          <w:tcPr>
            <w:tcW w:w="5281" w:type="dxa"/>
            <w:shd w:val="clear" w:color="auto" w:fill="9CC2E5" w:themeFill="accent1" w:themeFillTint="99"/>
          </w:tcPr>
          <w:p w14:paraId="1331C516" w14:textId="77777777" w:rsidR="002758DE" w:rsidRPr="00EA2892" w:rsidRDefault="002758DE" w:rsidP="006974F8">
            <w:pPr>
              <w:jc w:val="center"/>
              <w:rPr>
                <w:b/>
                <w:color w:val="FFFFFF" w:themeColor="background1"/>
              </w:rPr>
            </w:pPr>
            <w:r w:rsidRPr="00EA2892">
              <w:rPr>
                <w:b/>
                <w:color w:val="FFFFFF" w:themeColor="background1"/>
              </w:rPr>
              <w:t>Checklist</w:t>
            </w:r>
          </w:p>
        </w:tc>
        <w:tc>
          <w:tcPr>
            <w:tcW w:w="3641" w:type="dxa"/>
            <w:shd w:val="clear" w:color="auto" w:fill="9CC2E5" w:themeFill="accent1" w:themeFillTint="99"/>
          </w:tcPr>
          <w:p w14:paraId="77629FD3" w14:textId="77777777" w:rsidR="002758DE" w:rsidRPr="00EA2892" w:rsidRDefault="002758DE" w:rsidP="006974F8">
            <w:pPr>
              <w:jc w:val="center"/>
              <w:rPr>
                <w:b/>
                <w:color w:val="FFFFFF" w:themeColor="background1"/>
              </w:rPr>
            </w:pPr>
            <w:r w:rsidRPr="00EA2892">
              <w:rPr>
                <w:b/>
                <w:color w:val="FFFFFF" w:themeColor="background1"/>
              </w:rPr>
              <w:t>Examples</w:t>
            </w:r>
          </w:p>
        </w:tc>
      </w:tr>
      <w:tr w:rsidR="004D1965" w14:paraId="6C73B81F" w14:textId="77777777" w:rsidTr="004D1965">
        <w:trPr>
          <w:trHeight w:val="297"/>
        </w:trPr>
        <w:tc>
          <w:tcPr>
            <w:tcW w:w="1464" w:type="dxa"/>
            <w:shd w:val="clear" w:color="auto" w:fill="auto"/>
          </w:tcPr>
          <w:p w14:paraId="46CB5EC1" w14:textId="77777777" w:rsidR="004D1965" w:rsidRDefault="004D1965" w:rsidP="006974F8">
            <w:pPr>
              <w:jc w:val="center"/>
              <w:rPr>
                <w:b/>
              </w:rPr>
            </w:pPr>
            <w:r>
              <w:rPr>
                <w:b/>
              </w:rPr>
              <w:t>Timeline</w:t>
            </w:r>
          </w:p>
        </w:tc>
        <w:tc>
          <w:tcPr>
            <w:tcW w:w="5281" w:type="dxa"/>
            <w:shd w:val="clear" w:color="auto" w:fill="auto"/>
          </w:tcPr>
          <w:p w14:paraId="02FEE763" w14:textId="4875B899" w:rsidR="004D1965" w:rsidRPr="004D1965" w:rsidRDefault="004D1965" w:rsidP="00FE6BA0">
            <w:pPr>
              <w:pStyle w:val="ListParagraph"/>
              <w:numPr>
                <w:ilvl w:val="0"/>
                <w:numId w:val="12"/>
              </w:numPr>
              <w:ind w:left="316" w:hanging="316"/>
            </w:pPr>
            <w:r w:rsidRPr="004D1965">
              <w:t xml:space="preserve">Allow yourself up to </w:t>
            </w:r>
            <w:r w:rsidR="00FE6BA0">
              <w:t>2</w:t>
            </w:r>
            <w:r w:rsidR="00FE6BA0" w:rsidRPr="004D1965">
              <w:t xml:space="preserve"> </w:t>
            </w:r>
            <w:r w:rsidRPr="004D1965">
              <w:t xml:space="preserve">hours to complete </w:t>
            </w:r>
            <w:r w:rsidR="00B76016">
              <w:t>r</w:t>
            </w:r>
            <w:r w:rsidRPr="004D1965">
              <w:t>egistration of the study record.</w:t>
            </w:r>
          </w:p>
        </w:tc>
        <w:tc>
          <w:tcPr>
            <w:tcW w:w="3641" w:type="dxa"/>
            <w:shd w:val="clear" w:color="auto" w:fill="auto"/>
          </w:tcPr>
          <w:p w14:paraId="07FF6935" w14:textId="77777777" w:rsidR="004D1965" w:rsidRDefault="004D1965" w:rsidP="006974F8">
            <w:pPr>
              <w:jc w:val="center"/>
              <w:rPr>
                <w:b/>
              </w:rPr>
            </w:pPr>
          </w:p>
        </w:tc>
      </w:tr>
      <w:tr w:rsidR="00BC2A8B" w14:paraId="5E7C494E" w14:textId="77777777" w:rsidTr="002758DE">
        <w:trPr>
          <w:trHeight w:val="297"/>
        </w:trPr>
        <w:tc>
          <w:tcPr>
            <w:tcW w:w="1464" w:type="dxa"/>
            <w:shd w:val="clear" w:color="auto" w:fill="auto"/>
          </w:tcPr>
          <w:p w14:paraId="2E6B71FE" w14:textId="77777777" w:rsidR="00BC2A8B" w:rsidRPr="002758DE" w:rsidRDefault="004D1965" w:rsidP="004D1965">
            <w:pPr>
              <w:jc w:val="center"/>
              <w:rPr>
                <w:b/>
              </w:rPr>
            </w:pPr>
            <w:r>
              <w:rPr>
                <w:b/>
              </w:rPr>
              <w:t>General</w:t>
            </w:r>
          </w:p>
        </w:tc>
        <w:tc>
          <w:tcPr>
            <w:tcW w:w="5281" w:type="dxa"/>
            <w:shd w:val="clear" w:color="auto" w:fill="auto"/>
          </w:tcPr>
          <w:p w14:paraId="6B00E7D3" w14:textId="77777777" w:rsidR="00BC2A8B" w:rsidRPr="002758DE" w:rsidRDefault="002758DE" w:rsidP="002758DE">
            <w:pPr>
              <w:pStyle w:val="ListParagraph"/>
              <w:numPr>
                <w:ilvl w:val="0"/>
                <w:numId w:val="9"/>
              </w:numPr>
              <w:ind w:left="316" w:hanging="316"/>
              <w:rPr>
                <w:b/>
              </w:rPr>
            </w:pPr>
            <w:r>
              <w:t>Record Owner is the PI</w:t>
            </w:r>
            <w:r w:rsidR="002C31F0">
              <w:t>.</w:t>
            </w:r>
          </w:p>
          <w:p w14:paraId="1CCA7F98" w14:textId="77777777" w:rsidR="002758DE" w:rsidRPr="002C31F0" w:rsidRDefault="002758DE" w:rsidP="002758DE">
            <w:pPr>
              <w:pStyle w:val="ListParagraph"/>
              <w:numPr>
                <w:ilvl w:val="0"/>
                <w:numId w:val="9"/>
              </w:numPr>
              <w:ind w:left="316" w:hanging="316"/>
              <w:rPr>
                <w:b/>
              </w:rPr>
            </w:pPr>
            <w:r>
              <w:t>Sponsor is University of Michigan</w:t>
            </w:r>
            <w:r w:rsidR="002C31F0">
              <w:t>.</w:t>
            </w:r>
          </w:p>
          <w:p w14:paraId="1F8D9A1A" w14:textId="77777777" w:rsidR="002C31F0" w:rsidRPr="002758DE" w:rsidRDefault="002C31F0" w:rsidP="002758DE">
            <w:pPr>
              <w:pStyle w:val="ListParagraph"/>
              <w:numPr>
                <w:ilvl w:val="0"/>
                <w:numId w:val="9"/>
              </w:numPr>
              <w:ind w:left="316" w:hanging="316"/>
              <w:rPr>
                <w:b/>
              </w:rPr>
            </w:pPr>
            <w:r>
              <w:t>Responsible Party is the PI.</w:t>
            </w:r>
          </w:p>
          <w:p w14:paraId="165D8D8C" w14:textId="77777777" w:rsidR="002758DE" w:rsidRPr="00EA2892" w:rsidRDefault="002758DE" w:rsidP="002758DE">
            <w:pPr>
              <w:pStyle w:val="ListParagraph"/>
              <w:numPr>
                <w:ilvl w:val="0"/>
                <w:numId w:val="9"/>
              </w:numPr>
              <w:ind w:left="316" w:hanging="316"/>
              <w:rPr>
                <w:b/>
              </w:rPr>
            </w:pPr>
            <w:r>
              <w:t>Unique Protocol ID is the HUM number.</w:t>
            </w:r>
          </w:p>
          <w:p w14:paraId="1E0BECE2" w14:textId="77777777" w:rsidR="00FE6BA0" w:rsidRPr="002758DE" w:rsidRDefault="00FE6BA0" w:rsidP="002758DE">
            <w:pPr>
              <w:pStyle w:val="ListParagraph"/>
              <w:numPr>
                <w:ilvl w:val="0"/>
                <w:numId w:val="9"/>
              </w:numPr>
              <w:ind w:left="316" w:hanging="316"/>
              <w:rPr>
                <w:b/>
              </w:rPr>
            </w:pPr>
            <w:r>
              <w:t>Secondary IDs include federal grant or contract numbers</w:t>
            </w:r>
            <w:r w:rsidR="00B76016">
              <w:t>.</w:t>
            </w:r>
          </w:p>
        </w:tc>
        <w:tc>
          <w:tcPr>
            <w:tcW w:w="3641" w:type="dxa"/>
            <w:shd w:val="clear" w:color="auto" w:fill="auto"/>
          </w:tcPr>
          <w:p w14:paraId="4A8B5658" w14:textId="77777777" w:rsidR="00BC2A8B" w:rsidRPr="00D26FDA" w:rsidRDefault="00BC2A8B" w:rsidP="00BC2A8B">
            <w:pPr>
              <w:jc w:val="center"/>
              <w:rPr>
                <w:b/>
              </w:rPr>
            </w:pPr>
          </w:p>
        </w:tc>
      </w:tr>
      <w:tr w:rsidR="002758DE" w14:paraId="1A87B7D1" w14:textId="77777777" w:rsidTr="00897AA8">
        <w:trPr>
          <w:trHeight w:val="297"/>
        </w:trPr>
        <w:tc>
          <w:tcPr>
            <w:tcW w:w="1464" w:type="dxa"/>
          </w:tcPr>
          <w:p w14:paraId="61151F48" w14:textId="77777777" w:rsidR="002758DE" w:rsidRPr="00D26FDA" w:rsidRDefault="002758DE" w:rsidP="002758DE">
            <w:pPr>
              <w:jc w:val="center"/>
              <w:rPr>
                <w:b/>
              </w:rPr>
            </w:pPr>
            <w:r>
              <w:rPr>
                <w:b/>
              </w:rPr>
              <w:t>Formatting</w:t>
            </w:r>
          </w:p>
        </w:tc>
        <w:tc>
          <w:tcPr>
            <w:tcW w:w="5281" w:type="dxa"/>
          </w:tcPr>
          <w:p w14:paraId="025E0738" w14:textId="77777777" w:rsidR="002758DE" w:rsidRDefault="002758DE" w:rsidP="002758DE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Study record is written in the 3</w:t>
            </w:r>
            <w:r w:rsidRPr="00D26FDA">
              <w:rPr>
                <w:vertAlign w:val="superscript"/>
              </w:rPr>
              <w:t>rd</w:t>
            </w:r>
            <w:r>
              <w:t xml:space="preserve"> person; do not use personal pronouns.</w:t>
            </w:r>
          </w:p>
          <w:p w14:paraId="6C479EB2" w14:textId="77777777" w:rsidR="002758DE" w:rsidRDefault="002758DE" w:rsidP="002758DE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Spell-check for errors/typos.</w:t>
            </w:r>
          </w:p>
          <w:p w14:paraId="12A00B14" w14:textId="77777777" w:rsidR="002758DE" w:rsidRDefault="002758DE" w:rsidP="002758DE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All acronyms are defined on their first use.</w:t>
            </w:r>
          </w:p>
          <w:p w14:paraId="20D5C4C6" w14:textId="77777777" w:rsidR="002758DE" w:rsidRDefault="002758DE" w:rsidP="002758DE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Interventions are referred to by the same name throughout the study record.</w:t>
            </w:r>
          </w:p>
          <w:p w14:paraId="43EAB6D9" w14:textId="77777777" w:rsidR="00B165F9" w:rsidRDefault="00B165F9" w:rsidP="002758DE">
            <w:pPr>
              <w:pStyle w:val="ListParagraph"/>
              <w:numPr>
                <w:ilvl w:val="0"/>
                <w:numId w:val="4"/>
              </w:numPr>
              <w:ind w:left="346"/>
            </w:pPr>
            <w:r w:rsidRPr="00B165F9">
              <w:t>Free-text fields are blank if there is no information to report, and they do not contain text such as “TBD,” “Pending,” “N/A,” “None,” or similar</w:t>
            </w:r>
            <w:r>
              <w:t>.</w:t>
            </w:r>
          </w:p>
        </w:tc>
        <w:tc>
          <w:tcPr>
            <w:tcW w:w="3641" w:type="dxa"/>
          </w:tcPr>
          <w:p w14:paraId="1E757149" w14:textId="77777777" w:rsidR="002758DE" w:rsidRDefault="002758DE" w:rsidP="002758DE">
            <w:pPr>
              <w:ind w:left="-14"/>
            </w:pPr>
            <w:r>
              <w:t>Instead of “we, I, our, you, them” – use “the investigator(s)” and “participant(s)”</w:t>
            </w:r>
          </w:p>
        </w:tc>
      </w:tr>
      <w:tr w:rsidR="002758DE" w14:paraId="13D0B866" w14:textId="77777777" w:rsidTr="00897AA8">
        <w:trPr>
          <w:trHeight w:val="297"/>
        </w:trPr>
        <w:tc>
          <w:tcPr>
            <w:tcW w:w="1464" w:type="dxa"/>
          </w:tcPr>
          <w:p w14:paraId="63A38C8A" w14:textId="77777777" w:rsidR="002758DE" w:rsidRPr="00D26FDA" w:rsidRDefault="002758DE" w:rsidP="002758DE">
            <w:pPr>
              <w:jc w:val="center"/>
              <w:rPr>
                <w:b/>
              </w:rPr>
            </w:pPr>
            <w:r>
              <w:rPr>
                <w:b/>
              </w:rPr>
              <w:t>Study Description</w:t>
            </w:r>
          </w:p>
        </w:tc>
        <w:tc>
          <w:tcPr>
            <w:tcW w:w="5281" w:type="dxa"/>
          </w:tcPr>
          <w:p w14:paraId="14536C24" w14:textId="77777777" w:rsidR="002758DE" w:rsidRDefault="002758DE" w:rsidP="002758DE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W</w:t>
            </w:r>
            <w:r w:rsidRPr="00135A3B">
              <w:t>ritten in complete sentences and do not have formatting errors such as in</w:t>
            </w:r>
            <w:r>
              <w:t>correct spacing or indentations and</w:t>
            </w:r>
            <w:r w:rsidRPr="00135A3B">
              <w:t xml:space="preserve"> sentences that are missing periods</w:t>
            </w:r>
            <w:r>
              <w:t>.</w:t>
            </w:r>
          </w:p>
          <w:p w14:paraId="5F686B08" w14:textId="77777777" w:rsidR="002758DE" w:rsidRDefault="002758DE" w:rsidP="002758DE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lastRenderedPageBreak/>
              <w:t>In the Detailed Description: d</w:t>
            </w:r>
            <w:r w:rsidRPr="00135A3B">
              <w:t>o n</w:t>
            </w:r>
            <w:r>
              <w:t xml:space="preserve">ot include the entire protocol and </w:t>
            </w:r>
            <w:r w:rsidRPr="00135A3B">
              <w:t>do not duplicate information recorded in other dat</w:t>
            </w:r>
            <w:r>
              <w:t>a elements, such as Eligibility.</w:t>
            </w:r>
          </w:p>
          <w:p w14:paraId="43DEF676" w14:textId="77777777" w:rsidR="002758DE" w:rsidRDefault="002758DE" w:rsidP="002758DE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C</w:t>
            </w:r>
            <w:r w:rsidRPr="008F176A">
              <w:t>learly state the study’s hypothesis or the purpose of the study (for interventional and observational studies).</w:t>
            </w:r>
          </w:p>
          <w:p w14:paraId="5BA1DD90" w14:textId="77777777" w:rsidR="002758DE" w:rsidRDefault="002758DE" w:rsidP="002758DE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Write in language intended for the lay public, do not include study design terms.</w:t>
            </w:r>
          </w:p>
          <w:p w14:paraId="6BC2DB53" w14:textId="0ADD7D6D" w:rsidR="00EA2892" w:rsidRDefault="002758DE" w:rsidP="00FD2B84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Do not include references in this section. References can be listed in the References section at the end of the study record.</w:t>
            </w:r>
          </w:p>
        </w:tc>
        <w:tc>
          <w:tcPr>
            <w:tcW w:w="3641" w:type="dxa"/>
          </w:tcPr>
          <w:p w14:paraId="2D64EC79" w14:textId="77777777" w:rsidR="002758DE" w:rsidRDefault="002758DE" w:rsidP="002758DE">
            <w:pPr>
              <w:ind w:left="-14"/>
            </w:pPr>
          </w:p>
        </w:tc>
      </w:tr>
      <w:tr w:rsidR="002758DE" w14:paraId="67A678A6" w14:textId="77777777" w:rsidTr="00897AA8">
        <w:trPr>
          <w:trHeight w:val="297"/>
        </w:trPr>
        <w:tc>
          <w:tcPr>
            <w:tcW w:w="1464" w:type="dxa"/>
          </w:tcPr>
          <w:p w14:paraId="493EDDBF" w14:textId="77777777" w:rsidR="002758DE" w:rsidRPr="00D26FDA" w:rsidRDefault="002758DE" w:rsidP="002758DE">
            <w:pPr>
              <w:jc w:val="center"/>
              <w:rPr>
                <w:b/>
              </w:rPr>
            </w:pPr>
            <w:r>
              <w:rPr>
                <w:b/>
              </w:rPr>
              <w:t>Outcome Measures</w:t>
            </w:r>
          </w:p>
        </w:tc>
        <w:tc>
          <w:tcPr>
            <w:tcW w:w="5281" w:type="dxa"/>
          </w:tcPr>
          <w:p w14:paraId="0BCDC72D" w14:textId="77777777" w:rsidR="001A7292" w:rsidRPr="001A7292" w:rsidRDefault="001A7292" w:rsidP="001A7292">
            <w:pPr>
              <w:rPr>
                <w:b/>
              </w:rPr>
            </w:pPr>
            <w:r>
              <w:rPr>
                <w:b/>
              </w:rPr>
              <w:t>Titles</w:t>
            </w:r>
          </w:p>
          <w:p w14:paraId="705EB434" w14:textId="77777777" w:rsidR="002758DE" w:rsidRDefault="002758DE" w:rsidP="002758DE">
            <w:pPr>
              <w:pStyle w:val="ListParagraph"/>
              <w:numPr>
                <w:ilvl w:val="0"/>
                <w:numId w:val="5"/>
              </w:numPr>
              <w:ind w:left="346"/>
            </w:pPr>
            <w:r>
              <w:t xml:space="preserve">Outcome Measure Title states what is being measured </w:t>
            </w:r>
            <w:r w:rsidRPr="00205A6A">
              <w:t>and the metric for how the collected measurement data will be aggregated</w:t>
            </w:r>
            <w:r>
              <w:t>.</w:t>
            </w:r>
          </w:p>
          <w:p w14:paraId="7C342B31" w14:textId="77777777" w:rsidR="002758DE" w:rsidRDefault="002758DE" w:rsidP="002758DE">
            <w:pPr>
              <w:pStyle w:val="ListParagraph"/>
              <w:numPr>
                <w:ilvl w:val="0"/>
                <w:numId w:val="5"/>
              </w:numPr>
              <w:ind w:left="346"/>
            </w:pPr>
            <w:r>
              <w:t>Each outcome measure contains only one unique unit of measurement.</w:t>
            </w:r>
            <w:r w:rsidR="001A7292">
              <w:br/>
            </w:r>
          </w:p>
          <w:p w14:paraId="786A0430" w14:textId="77777777" w:rsidR="002758DE" w:rsidRPr="001A7292" w:rsidRDefault="001A7292" w:rsidP="001A7292">
            <w:pPr>
              <w:ind w:left="-14"/>
              <w:rPr>
                <w:b/>
              </w:rPr>
            </w:pPr>
            <w:r>
              <w:rPr>
                <w:b/>
              </w:rPr>
              <w:t>Descriptions</w:t>
            </w:r>
          </w:p>
          <w:p w14:paraId="162F9C5A" w14:textId="77777777" w:rsidR="002758DE" w:rsidRDefault="002758DE" w:rsidP="002758DE">
            <w:pPr>
              <w:pStyle w:val="ListParagraph"/>
              <w:numPr>
                <w:ilvl w:val="0"/>
                <w:numId w:val="5"/>
              </w:numPr>
              <w:ind w:left="346"/>
            </w:pPr>
            <w:r>
              <w:t>Outcome Measure Description includes how the measurement was taken, methods of assessment, and/or calculations performed to summarize the data.</w:t>
            </w:r>
          </w:p>
          <w:p w14:paraId="3B8DE65D" w14:textId="77777777" w:rsidR="002758DE" w:rsidRDefault="002758DE" w:rsidP="002758DE">
            <w:pPr>
              <w:pStyle w:val="ListParagraph"/>
              <w:numPr>
                <w:ilvl w:val="0"/>
                <w:numId w:val="5"/>
              </w:numPr>
              <w:ind w:left="346"/>
            </w:pPr>
            <w:r>
              <w:t>If measurement is based on a scale, explain the scale range, and values that are considered better or worse outcomes.</w:t>
            </w:r>
            <w:r w:rsidR="001A7292">
              <w:br/>
            </w:r>
          </w:p>
          <w:p w14:paraId="4DCB4411" w14:textId="77777777" w:rsidR="002758DE" w:rsidRPr="001A7292" w:rsidRDefault="001A7292" w:rsidP="001A7292">
            <w:pPr>
              <w:rPr>
                <w:b/>
              </w:rPr>
            </w:pPr>
            <w:r>
              <w:rPr>
                <w:b/>
              </w:rPr>
              <w:t>Time Frames</w:t>
            </w:r>
          </w:p>
          <w:p w14:paraId="09FF288E" w14:textId="5CD0FF48" w:rsidR="002758DE" w:rsidRDefault="003364EB" w:rsidP="002758DE">
            <w:pPr>
              <w:pStyle w:val="ListParagraph"/>
              <w:numPr>
                <w:ilvl w:val="0"/>
                <w:numId w:val="5"/>
              </w:numPr>
              <w:ind w:left="346"/>
            </w:pPr>
            <w:r>
              <w:t xml:space="preserve">Each </w:t>
            </w:r>
            <w:r w:rsidR="00391C82">
              <w:t>T</w:t>
            </w:r>
            <w:r w:rsidR="002758DE">
              <w:t xml:space="preserve">ime </w:t>
            </w:r>
            <w:r>
              <w:t>F</w:t>
            </w:r>
            <w:r w:rsidR="002758DE">
              <w:t>rame includes only one time point, unless specified that the measure is a change between 2 time points.</w:t>
            </w:r>
          </w:p>
          <w:p w14:paraId="1CC3840A" w14:textId="77777777" w:rsidR="002758DE" w:rsidRDefault="002758DE" w:rsidP="002758DE">
            <w:pPr>
              <w:pStyle w:val="ListParagraph"/>
              <w:numPr>
                <w:ilvl w:val="0"/>
                <w:numId w:val="5"/>
              </w:numPr>
              <w:ind w:left="346"/>
            </w:pPr>
            <w:r>
              <w:t>Time points are specific.</w:t>
            </w:r>
          </w:p>
          <w:p w14:paraId="759CA503" w14:textId="73860366" w:rsidR="002758DE" w:rsidRDefault="002758DE" w:rsidP="002758DE">
            <w:pPr>
              <w:pStyle w:val="ListParagraph"/>
              <w:numPr>
                <w:ilvl w:val="0"/>
                <w:numId w:val="5"/>
              </w:numPr>
              <w:ind w:left="346"/>
            </w:pPr>
            <w:r>
              <w:t>Time-to-event measures include the cutoff point.</w:t>
            </w:r>
          </w:p>
        </w:tc>
        <w:tc>
          <w:tcPr>
            <w:tcW w:w="3641" w:type="dxa"/>
          </w:tcPr>
          <w:p w14:paraId="15735D8D" w14:textId="77777777" w:rsidR="002758DE" w:rsidRDefault="002758DE" w:rsidP="002758DE">
            <w:r>
              <w:rPr>
                <w:b/>
              </w:rPr>
              <w:t>Titles</w:t>
            </w:r>
            <w:r>
              <w:t xml:space="preserve"> </w:t>
            </w:r>
            <w:r>
              <w:br/>
              <w:t>“</w:t>
            </w:r>
            <w:r w:rsidRPr="00563056">
              <w:t>Change from Baseline in Pain Scores on the Visual Analog Scale at 6 Weeks</w:t>
            </w:r>
            <w:r>
              <w:t>”</w:t>
            </w:r>
          </w:p>
          <w:p w14:paraId="05D8AEA3" w14:textId="77777777" w:rsidR="002758DE" w:rsidRDefault="002758DE" w:rsidP="002758DE">
            <w:r>
              <w:t>“</w:t>
            </w:r>
            <w:r w:rsidRPr="00897AA8">
              <w:t>Number of Participants with Treatment</w:t>
            </w:r>
            <w:r>
              <w:t xml:space="preserve"> </w:t>
            </w:r>
            <w:r w:rsidRPr="00897AA8">
              <w:t>Related Adverse Events as Assessed by CTCAE v4.0</w:t>
            </w:r>
            <w:r>
              <w:t>”</w:t>
            </w:r>
            <w:r w:rsidR="001A7292">
              <w:br/>
            </w:r>
          </w:p>
          <w:p w14:paraId="64B05078" w14:textId="77777777" w:rsidR="002758DE" w:rsidRDefault="002758DE" w:rsidP="002758DE">
            <w:pPr>
              <w:rPr>
                <w:b/>
              </w:rPr>
            </w:pPr>
            <w:r>
              <w:rPr>
                <w:b/>
              </w:rPr>
              <w:t>Descriptions</w:t>
            </w:r>
          </w:p>
          <w:p w14:paraId="5B0C00B5" w14:textId="64AC5B68" w:rsidR="002758DE" w:rsidRPr="001A7292" w:rsidRDefault="002758DE" w:rsidP="002758DE">
            <w:r>
              <w:t>“SPS-11 is a validated, self-reported instrument assessing average pain intensity over the</w:t>
            </w:r>
            <w:r w:rsidR="003364EB">
              <w:t xml:space="preserve"> past 24 hour</w:t>
            </w:r>
            <w:r>
              <w:t xml:space="preserve"> period. Possible scores range from 0 (no pain) to 10 (worst possible pain). Change = Week 24 score – Baseline score.”</w:t>
            </w:r>
            <w:r w:rsidR="001A7292">
              <w:br/>
            </w:r>
          </w:p>
          <w:p w14:paraId="7683F5EB" w14:textId="77777777" w:rsidR="002758DE" w:rsidRDefault="002758DE" w:rsidP="002758DE">
            <w:r>
              <w:rPr>
                <w:b/>
              </w:rPr>
              <w:t>Time Frames</w:t>
            </w:r>
          </w:p>
          <w:p w14:paraId="3F7E343A" w14:textId="77777777" w:rsidR="002758DE" w:rsidRPr="00D74486" w:rsidRDefault="002758DE" w:rsidP="002758DE">
            <w:r>
              <w:t>“1 year,” “through study completion, an average of 1 year,” “post-intervention at 12 months,” “baseline, 24 months”</w:t>
            </w:r>
          </w:p>
        </w:tc>
      </w:tr>
      <w:tr w:rsidR="00BA0DBD" w14:paraId="3D24D7C3" w14:textId="77777777" w:rsidTr="00B64EFD">
        <w:trPr>
          <w:trHeight w:val="297"/>
        </w:trPr>
        <w:tc>
          <w:tcPr>
            <w:tcW w:w="1464" w:type="dxa"/>
          </w:tcPr>
          <w:p w14:paraId="786F6180" w14:textId="77777777" w:rsidR="00BA0DBD" w:rsidRDefault="00BA0DBD" w:rsidP="002758DE">
            <w:pPr>
              <w:jc w:val="center"/>
              <w:rPr>
                <w:b/>
              </w:rPr>
            </w:pPr>
            <w:r>
              <w:rPr>
                <w:b/>
              </w:rPr>
              <w:t>Completion</w:t>
            </w:r>
          </w:p>
        </w:tc>
        <w:tc>
          <w:tcPr>
            <w:tcW w:w="8922" w:type="dxa"/>
            <w:gridSpan w:val="2"/>
          </w:tcPr>
          <w:p w14:paraId="63FC6C99" w14:textId="77777777" w:rsidR="00BA0DBD" w:rsidRDefault="00BA0DBD" w:rsidP="002758DE">
            <w:pPr>
              <w:pStyle w:val="ListParagraph"/>
              <w:numPr>
                <w:ilvl w:val="0"/>
                <w:numId w:val="5"/>
              </w:numPr>
              <w:ind w:left="346"/>
            </w:pPr>
            <w:r>
              <w:t xml:space="preserve">Don’t forget to release your study record for PRS </w:t>
            </w:r>
            <w:r w:rsidR="002C31F0">
              <w:t>Review.</w:t>
            </w:r>
            <w:r>
              <w:t xml:space="preserve"> Click “Entry Complete,” then “Approve,” then “Release.”</w:t>
            </w:r>
          </w:p>
          <w:p w14:paraId="65DF2895" w14:textId="77777777" w:rsidR="00BA0DBD" w:rsidRPr="00BA0DBD" w:rsidRDefault="00BA0DBD" w:rsidP="002758DE">
            <w:pPr>
              <w:pStyle w:val="ListParagraph"/>
              <w:numPr>
                <w:ilvl w:val="0"/>
                <w:numId w:val="5"/>
              </w:numPr>
              <w:ind w:left="346"/>
            </w:pPr>
            <w:r>
              <w:t xml:space="preserve">After review, the record may be returned to you by the PRS Reviewer in order to make corrections. </w:t>
            </w:r>
            <w:r w:rsidRPr="00BA0DBD">
              <w:rPr>
                <w:b/>
              </w:rPr>
              <w:t>All Major Issues must be corrected and then the study record re-submitted for PRS Review within 15 calendar days.</w:t>
            </w:r>
          </w:p>
        </w:tc>
      </w:tr>
    </w:tbl>
    <w:p w14:paraId="3A08C934" w14:textId="6467FB4B" w:rsidR="00FD2B84" w:rsidRDefault="00FD2B84" w:rsidP="00C46D05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556"/>
        <w:gridCol w:w="8789"/>
      </w:tblGrid>
      <w:tr w:rsidR="00D72494" w14:paraId="78DF1195" w14:textId="77777777" w:rsidTr="00EA2892">
        <w:trPr>
          <w:trHeight w:val="297"/>
        </w:trPr>
        <w:tc>
          <w:tcPr>
            <w:tcW w:w="10345" w:type="dxa"/>
            <w:gridSpan w:val="2"/>
            <w:shd w:val="clear" w:color="auto" w:fill="0070C0"/>
          </w:tcPr>
          <w:p w14:paraId="20E7D4E5" w14:textId="77777777" w:rsidR="00D72494" w:rsidRPr="00EA2892" w:rsidRDefault="00D72494" w:rsidP="00EA2892">
            <w:pPr>
              <w:shd w:val="clear" w:color="auto" w:fill="0070C0"/>
              <w:jc w:val="center"/>
              <w:rPr>
                <w:b/>
                <w:color w:val="FFFFFF" w:themeColor="background1"/>
                <w:sz w:val="28"/>
              </w:rPr>
            </w:pPr>
            <w:r w:rsidRPr="00EA2892">
              <w:rPr>
                <w:b/>
                <w:color w:val="FFFFFF" w:themeColor="background1"/>
                <w:sz w:val="28"/>
              </w:rPr>
              <w:t>Results</w:t>
            </w:r>
          </w:p>
        </w:tc>
      </w:tr>
      <w:tr w:rsidR="00D72494" w14:paraId="22BB26F1" w14:textId="77777777" w:rsidTr="00EA2892">
        <w:trPr>
          <w:trHeight w:val="297"/>
        </w:trPr>
        <w:tc>
          <w:tcPr>
            <w:tcW w:w="1556" w:type="dxa"/>
            <w:shd w:val="clear" w:color="auto" w:fill="9CC2E5" w:themeFill="accent1" w:themeFillTint="99"/>
          </w:tcPr>
          <w:p w14:paraId="20B26A68" w14:textId="77777777" w:rsidR="00D72494" w:rsidRPr="00EA2892" w:rsidRDefault="00D72494" w:rsidP="003670A8">
            <w:pPr>
              <w:jc w:val="center"/>
              <w:rPr>
                <w:b/>
                <w:color w:val="FFFFFF" w:themeColor="background1"/>
              </w:rPr>
            </w:pPr>
            <w:r w:rsidRPr="00EA2892">
              <w:rPr>
                <w:b/>
                <w:color w:val="FFFFFF" w:themeColor="background1"/>
              </w:rPr>
              <w:t>Section</w:t>
            </w:r>
          </w:p>
        </w:tc>
        <w:tc>
          <w:tcPr>
            <w:tcW w:w="8789" w:type="dxa"/>
            <w:shd w:val="clear" w:color="auto" w:fill="9CC2E5" w:themeFill="accent1" w:themeFillTint="99"/>
          </w:tcPr>
          <w:p w14:paraId="77A8D332" w14:textId="77777777" w:rsidR="00D72494" w:rsidRPr="00EA2892" w:rsidRDefault="00D72494" w:rsidP="00EA2892">
            <w:pPr>
              <w:jc w:val="center"/>
              <w:rPr>
                <w:b/>
                <w:color w:val="FFFFFF" w:themeColor="background1"/>
              </w:rPr>
            </w:pPr>
            <w:r w:rsidRPr="00EA2892">
              <w:rPr>
                <w:b/>
                <w:color w:val="FFFFFF" w:themeColor="background1"/>
              </w:rPr>
              <w:t>Checklist</w:t>
            </w:r>
          </w:p>
        </w:tc>
      </w:tr>
      <w:tr w:rsidR="004D1965" w14:paraId="32C2FAB2" w14:textId="77777777" w:rsidTr="004D1965">
        <w:trPr>
          <w:trHeight w:val="297"/>
        </w:trPr>
        <w:tc>
          <w:tcPr>
            <w:tcW w:w="1556" w:type="dxa"/>
            <w:shd w:val="clear" w:color="auto" w:fill="auto"/>
          </w:tcPr>
          <w:p w14:paraId="00D1B61C" w14:textId="77777777" w:rsidR="004D1965" w:rsidRDefault="004D1965" w:rsidP="003670A8">
            <w:pPr>
              <w:jc w:val="center"/>
              <w:rPr>
                <w:b/>
              </w:rPr>
            </w:pPr>
            <w:r>
              <w:rPr>
                <w:b/>
              </w:rPr>
              <w:t>Timeline</w:t>
            </w:r>
          </w:p>
        </w:tc>
        <w:tc>
          <w:tcPr>
            <w:tcW w:w="8789" w:type="dxa"/>
            <w:shd w:val="clear" w:color="auto" w:fill="auto"/>
          </w:tcPr>
          <w:p w14:paraId="0843F963" w14:textId="77777777" w:rsidR="004D1965" w:rsidRPr="004D1965" w:rsidRDefault="004D1965" w:rsidP="004D1965">
            <w:pPr>
              <w:pStyle w:val="ListParagraph"/>
              <w:numPr>
                <w:ilvl w:val="0"/>
                <w:numId w:val="13"/>
              </w:numPr>
              <w:ind w:left="316"/>
              <w:rPr>
                <w:b/>
              </w:rPr>
            </w:pPr>
            <w:r>
              <w:t>Allow yourself up to 40 hours to complete results entry of your study record.</w:t>
            </w:r>
          </w:p>
        </w:tc>
      </w:tr>
      <w:tr w:rsidR="00D72494" w14:paraId="7084BFFF" w14:textId="77777777" w:rsidTr="00D72494">
        <w:trPr>
          <w:trHeight w:val="297"/>
        </w:trPr>
        <w:tc>
          <w:tcPr>
            <w:tcW w:w="1556" w:type="dxa"/>
          </w:tcPr>
          <w:p w14:paraId="7D1858B0" w14:textId="77777777" w:rsidR="00D72494" w:rsidRPr="00D26FDA" w:rsidRDefault="00D72494" w:rsidP="003670A8">
            <w:pPr>
              <w:jc w:val="center"/>
              <w:rPr>
                <w:b/>
              </w:rPr>
            </w:pPr>
            <w:r>
              <w:rPr>
                <w:b/>
              </w:rPr>
              <w:t>Participant Flow</w:t>
            </w:r>
          </w:p>
        </w:tc>
        <w:tc>
          <w:tcPr>
            <w:tcW w:w="8789" w:type="dxa"/>
          </w:tcPr>
          <w:p w14:paraId="2A0F4E37" w14:textId="77777777" w:rsidR="00D72494" w:rsidRDefault="00D72494" w:rsidP="00C17B82">
            <w:pPr>
              <w:pStyle w:val="ListParagraph"/>
              <w:numPr>
                <w:ilvl w:val="0"/>
                <w:numId w:val="4"/>
              </w:numPr>
              <w:ind w:left="316"/>
            </w:pPr>
            <w:r>
              <w:t xml:space="preserve">Protocol Enrollment </w:t>
            </w:r>
            <w:r w:rsidRPr="004C361D">
              <w:t>is the number of participants who agreed to participate in the study following completion o</w:t>
            </w:r>
            <w:r>
              <w:t>f the informed consent process; this number should</w:t>
            </w:r>
            <w:r w:rsidRPr="00020D18">
              <w:t xml:space="preserve"> not conf</w:t>
            </w:r>
            <w:r>
              <w:t>lict with the number of Participants Started.</w:t>
            </w:r>
          </w:p>
          <w:p w14:paraId="28385000" w14:textId="77777777" w:rsidR="00D72494" w:rsidRDefault="00D72494" w:rsidP="00C17B82">
            <w:pPr>
              <w:pStyle w:val="ListParagraph"/>
              <w:numPr>
                <w:ilvl w:val="0"/>
                <w:numId w:val="4"/>
              </w:numPr>
              <w:ind w:left="316"/>
            </w:pPr>
            <w:r w:rsidRPr="004C361D">
              <w:t>Arms and arm descriptions specified</w:t>
            </w:r>
            <w:r>
              <w:t xml:space="preserve"> are</w:t>
            </w:r>
            <w:r w:rsidRPr="004C361D">
              <w:t xml:space="preserve"> consistent with</w:t>
            </w:r>
            <w:r>
              <w:t xml:space="preserve"> the</w:t>
            </w:r>
            <w:r w:rsidRPr="004C361D">
              <w:t xml:space="preserve"> protocol section</w:t>
            </w:r>
            <w:r>
              <w:t>.</w:t>
            </w:r>
          </w:p>
          <w:p w14:paraId="1361D670" w14:textId="77777777" w:rsidR="00C17B82" w:rsidRPr="00C17B82" w:rsidRDefault="00C17B82" w:rsidP="00C17B82">
            <w:pPr>
              <w:pStyle w:val="ListParagraph"/>
              <w:numPr>
                <w:ilvl w:val="0"/>
                <w:numId w:val="4"/>
              </w:numPr>
              <w:ind w:left="316"/>
              <w:rPr>
                <w:b/>
              </w:rPr>
            </w:pPr>
            <w:r>
              <w:t>Number of Participants Started refers to total numb</w:t>
            </w:r>
            <w:bookmarkStart w:id="0" w:name="_GoBack"/>
            <w:bookmarkEnd w:id="0"/>
            <w:r>
              <w:t>er of participants assigned to each arm.</w:t>
            </w:r>
          </w:p>
          <w:p w14:paraId="2B6C3046" w14:textId="6A85317D" w:rsidR="00C17B82" w:rsidRPr="00C17B82" w:rsidRDefault="0028484B" w:rsidP="0028484B">
            <w:pPr>
              <w:pStyle w:val="ListParagraph"/>
              <w:numPr>
                <w:ilvl w:val="0"/>
                <w:numId w:val="4"/>
              </w:numPr>
              <w:ind w:left="316"/>
              <w:rPr>
                <w:b/>
              </w:rPr>
            </w:pPr>
            <w:r>
              <w:t>The n</w:t>
            </w:r>
            <w:r w:rsidR="00C17B82" w:rsidRPr="00C17B82">
              <w:t>umber of discrete stages or intervals of activity in the study</w:t>
            </w:r>
            <w:r w:rsidR="00C17B82">
              <w:t xml:space="preserve"> </w:t>
            </w:r>
            <w:r>
              <w:t xml:space="preserve">is </w:t>
            </w:r>
            <w:r w:rsidR="00C17B82">
              <w:t>divided into appropriate periods.</w:t>
            </w:r>
          </w:p>
        </w:tc>
      </w:tr>
      <w:tr w:rsidR="00D72494" w14:paraId="575C9020" w14:textId="77777777" w:rsidTr="00D72494">
        <w:trPr>
          <w:trHeight w:val="297"/>
        </w:trPr>
        <w:tc>
          <w:tcPr>
            <w:tcW w:w="1556" w:type="dxa"/>
          </w:tcPr>
          <w:p w14:paraId="2FC6A049" w14:textId="77777777" w:rsidR="00D72494" w:rsidRDefault="00D72494" w:rsidP="003670A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Baseline Characteristics</w:t>
            </w:r>
          </w:p>
        </w:tc>
        <w:tc>
          <w:tcPr>
            <w:tcW w:w="8789" w:type="dxa"/>
          </w:tcPr>
          <w:p w14:paraId="71FFD3BA" w14:textId="77777777" w:rsidR="00D72494" w:rsidRDefault="00E913AB" w:rsidP="00E913AB">
            <w:pPr>
              <w:pStyle w:val="ListParagraph"/>
              <w:numPr>
                <w:ilvl w:val="0"/>
                <w:numId w:val="4"/>
              </w:numPr>
              <w:ind w:left="346"/>
            </w:pPr>
            <w:r w:rsidRPr="00E913AB">
              <w:t xml:space="preserve">Measure description is specified for all </w:t>
            </w:r>
            <w:r>
              <w:t>s</w:t>
            </w:r>
            <w:r w:rsidRPr="00E913AB">
              <w:t>tudy-specific measures</w:t>
            </w:r>
            <w:r>
              <w:t xml:space="preserve">; include scale ranges and </w:t>
            </w:r>
            <w:r w:rsidRPr="00E913AB">
              <w:t>specify which values are considered to be a better or worse outcome</w:t>
            </w:r>
            <w:r>
              <w:t>.</w:t>
            </w:r>
          </w:p>
          <w:p w14:paraId="7E6A8426" w14:textId="77777777" w:rsidR="005E15E8" w:rsidRDefault="005E15E8" w:rsidP="00E913AB">
            <w:pPr>
              <w:pStyle w:val="ListParagraph"/>
              <w:numPr>
                <w:ilvl w:val="0"/>
                <w:numId w:val="4"/>
              </w:numPr>
              <w:ind w:left="346"/>
            </w:pPr>
            <w:r w:rsidRPr="005E15E8">
              <w:t>“Count of Participants” or “Count of Units”</w:t>
            </w:r>
            <w:r>
              <w:t xml:space="preserve"> </w:t>
            </w:r>
            <w:r w:rsidRPr="005E15E8">
              <w:t>is selected as the Measure Type when appropriate</w:t>
            </w:r>
            <w:r>
              <w:t>.</w:t>
            </w:r>
          </w:p>
        </w:tc>
      </w:tr>
      <w:tr w:rsidR="005E15E8" w14:paraId="68908189" w14:textId="77777777" w:rsidTr="00D72494">
        <w:trPr>
          <w:trHeight w:val="297"/>
        </w:trPr>
        <w:tc>
          <w:tcPr>
            <w:tcW w:w="1556" w:type="dxa"/>
          </w:tcPr>
          <w:p w14:paraId="1512123D" w14:textId="77777777" w:rsidR="005E15E8" w:rsidRDefault="005E15E8" w:rsidP="003670A8">
            <w:pPr>
              <w:jc w:val="center"/>
              <w:rPr>
                <w:b/>
              </w:rPr>
            </w:pPr>
            <w:r>
              <w:rPr>
                <w:b/>
              </w:rPr>
              <w:t>Outcome Measures</w:t>
            </w:r>
          </w:p>
        </w:tc>
        <w:tc>
          <w:tcPr>
            <w:tcW w:w="8789" w:type="dxa"/>
          </w:tcPr>
          <w:p w14:paraId="7152763D" w14:textId="626A2E0F" w:rsidR="00C17B82" w:rsidRDefault="00B46FE6" w:rsidP="005F1BBA">
            <w:pPr>
              <w:pStyle w:val="ListParagraph"/>
              <w:numPr>
                <w:ilvl w:val="0"/>
                <w:numId w:val="4"/>
              </w:numPr>
              <w:ind w:left="406"/>
            </w:pPr>
            <w:r>
              <w:t>R</w:t>
            </w:r>
            <w:r w:rsidR="00C17B82">
              <w:t xml:space="preserve">equired to report results on </w:t>
            </w:r>
            <w:r>
              <w:t>a</w:t>
            </w:r>
            <w:r w:rsidRPr="00B46FE6">
              <w:t>ll pre-specified primary and secondary outcome measures</w:t>
            </w:r>
            <w:r>
              <w:t>.</w:t>
            </w:r>
          </w:p>
          <w:p w14:paraId="038EF853" w14:textId="77777777" w:rsidR="005E15E8" w:rsidRDefault="00391C82" w:rsidP="00391C82">
            <w:pPr>
              <w:pStyle w:val="ListParagraph"/>
              <w:numPr>
                <w:ilvl w:val="0"/>
                <w:numId w:val="4"/>
              </w:numPr>
              <w:ind w:left="406" w:hanging="406"/>
            </w:pPr>
            <w:r>
              <w:t>Outcome Measure Title states what is being measured</w:t>
            </w:r>
            <w:r w:rsidR="00C17B82">
              <w:t xml:space="preserve"> (see examples from Registration checklist)</w:t>
            </w:r>
            <w:r w:rsidR="00B46FE6">
              <w:t>.</w:t>
            </w:r>
          </w:p>
          <w:p w14:paraId="1ED94CDD" w14:textId="77777777" w:rsidR="00391C82" w:rsidRDefault="00391C82" w:rsidP="00391C82">
            <w:pPr>
              <w:pStyle w:val="ListParagraph"/>
              <w:numPr>
                <w:ilvl w:val="0"/>
                <w:numId w:val="4"/>
              </w:numPr>
              <w:ind w:left="406" w:hanging="406"/>
            </w:pPr>
            <w:r>
              <w:t>Outcome Measure Description includes how the measurement was taken, methods of assessment, and/or calculations performed to summarize the data.</w:t>
            </w:r>
          </w:p>
          <w:p w14:paraId="1166836B" w14:textId="77777777" w:rsidR="00391C82" w:rsidRDefault="00391C82" w:rsidP="00391C82">
            <w:pPr>
              <w:pStyle w:val="ListParagraph"/>
              <w:numPr>
                <w:ilvl w:val="0"/>
                <w:numId w:val="4"/>
              </w:numPr>
              <w:ind w:left="406" w:hanging="406"/>
            </w:pPr>
            <w:r>
              <w:t>If measurement is based on a scale, explain the scale range, and values that are considered better or worse outcomes.</w:t>
            </w:r>
          </w:p>
          <w:p w14:paraId="24CC5E23" w14:textId="77777777" w:rsidR="004D735D" w:rsidRDefault="004D735D" w:rsidP="00391C82">
            <w:pPr>
              <w:pStyle w:val="ListParagraph"/>
              <w:numPr>
                <w:ilvl w:val="0"/>
                <w:numId w:val="4"/>
              </w:numPr>
              <w:ind w:left="406" w:hanging="406"/>
            </w:pPr>
            <w:r>
              <w:t>Number of Units analyzed is indicated if the units of analysis are not participants (e.g. “eyes” “implants”); otherwise Number of Participants is used.</w:t>
            </w:r>
          </w:p>
          <w:p w14:paraId="4F443C61" w14:textId="77777777" w:rsidR="00391C82" w:rsidRDefault="00391C82" w:rsidP="00391C82">
            <w:pPr>
              <w:pStyle w:val="ListParagraph"/>
              <w:numPr>
                <w:ilvl w:val="0"/>
                <w:numId w:val="4"/>
              </w:numPr>
              <w:ind w:left="406" w:hanging="406"/>
            </w:pPr>
            <w:r>
              <w:t>Time frame includes only one time point, unless specified that the measure is a change between 2 time points.</w:t>
            </w:r>
          </w:p>
          <w:p w14:paraId="07CD4303" w14:textId="77777777" w:rsidR="00391C82" w:rsidRPr="00E913AB" w:rsidRDefault="00391C82" w:rsidP="00391C82">
            <w:pPr>
              <w:pStyle w:val="ListParagraph"/>
              <w:numPr>
                <w:ilvl w:val="0"/>
                <w:numId w:val="4"/>
              </w:numPr>
              <w:ind w:left="406" w:hanging="406"/>
            </w:pPr>
            <w:r>
              <w:t>Sum of all results entered for each arm equals overall number of participants analyzed</w:t>
            </w:r>
            <w:r w:rsidR="00A35080">
              <w:t xml:space="preserve"> and information provided in Participant Flow.</w:t>
            </w:r>
          </w:p>
        </w:tc>
      </w:tr>
      <w:tr w:rsidR="00D72494" w14:paraId="6E136A27" w14:textId="77777777" w:rsidTr="00D72494">
        <w:trPr>
          <w:trHeight w:val="297"/>
        </w:trPr>
        <w:tc>
          <w:tcPr>
            <w:tcW w:w="1556" w:type="dxa"/>
          </w:tcPr>
          <w:p w14:paraId="0AC64E7F" w14:textId="77777777" w:rsidR="00D72494" w:rsidRDefault="00D72494" w:rsidP="003670A8">
            <w:pPr>
              <w:jc w:val="center"/>
              <w:rPr>
                <w:b/>
              </w:rPr>
            </w:pPr>
            <w:r>
              <w:rPr>
                <w:b/>
              </w:rPr>
              <w:t>Adverse Events</w:t>
            </w:r>
          </w:p>
        </w:tc>
        <w:tc>
          <w:tcPr>
            <w:tcW w:w="8789" w:type="dxa"/>
          </w:tcPr>
          <w:p w14:paraId="74BE1CEC" w14:textId="77777777" w:rsidR="00C17B82" w:rsidRDefault="00C17B82" w:rsidP="003670A8">
            <w:pPr>
              <w:pStyle w:val="ListParagraph"/>
              <w:numPr>
                <w:ilvl w:val="0"/>
                <w:numId w:val="4"/>
              </w:numPr>
              <w:ind w:left="346"/>
            </w:pPr>
            <w:r w:rsidRPr="00C17B82">
              <w:t>Specific period of time over which AEs were assessed/collected</w:t>
            </w:r>
            <w:r w:rsidR="00BA0DBD">
              <w:t xml:space="preserve"> is expressed from the participants’ perspective (e.g., “8 weeks after participant received first dose”)</w:t>
            </w:r>
            <w:r w:rsidR="00B46FE6">
              <w:t>.</w:t>
            </w:r>
          </w:p>
          <w:p w14:paraId="3C68922E" w14:textId="77777777" w:rsidR="00BA0DBD" w:rsidRDefault="00BA0DBD" w:rsidP="00BA0DBD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Arms titles/descriptions consistent with other sections in the record.</w:t>
            </w:r>
          </w:p>
          <w:p w14:paraId="12BCBFB6" w14:textId="77777777" w:rsidR="00D72494" w:rsidRDefault="004D735D" w:rsidP="003670A8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Number of Participants At Risk is consistent with numbers in the Participant Flow section.</w:t>
            </w:r>
          </w:p>
        </w:tc>
      </w:tr>
      <w:tr w:rsidR="00F701BA" w14:paraId="4F4F11E6" w14:textId="77777777" w:rsidTr="00D72494">
        <w:trPr>
          <w:trHeight w:val="297"/>
        </w:trPr>
        <w:tc>
          <w:tcPr>
            <w:tcW w:w="1556" w:type="dxa"/>
          </w:tcPr>
          <w:p w14:paraId="1C7BB89C" w14:textId="678CB6CE" w:rsidR="00F701BA" w:rsidRDefault="00F701BA" w:rsidP="003670A8">
            <w:pPr>
              <w:jc w:val="center"/>
              <w:rPr>
                <w:b/>
              </w:rPr>
            </w:pPr>
            <w:r>
              <w:rPr>
                <w:b/>
              </w:rPr>
              <w:t>Documents</w:t>
            </w:r>
          </w:p>
        </w:tc>
        <w:tc>
          <w:tcPr>
            <w:tcW w:w="8789" w:type="dxa"/>
          </w:tcPr>
          <w:p w14:paraId="0EF7C610" w14:textId="6A6906DE" w:rsidR="00F701BA" w:rsidRPr="00F701BA" w:rsidRDefault="00BF52A6" w:rsidP="00F701BA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U</w:t>
            </w:r>
            <w:r w:rsidR="00F701BA">
              <w:t xml:space="preserve">pload </w:t>
            </w:r>
            <w:r>
              <w:t xml:space="preserve">a copy of the </w:t>
            </w:r>
            <w:r w:rsidR="00F701BA">
              <w:t>f</w:t>
            </w:r>
            <w:r w:rsidR="00FD2B84">
              <w:t>ull study protocol</w:t>
            </w:r>
            <w:r>
              <w:t>, including all IRB approved amendments,</w:t>
            </w:r>
            <w:r w:rsidR="00FD2B84">
              <w:t xml:space="preserve"> if study is an</w:t>
            </w:r>
            <w:r w:rsidR="00FD2B84" w:rsidRPr="00FD2B84">
              <w:t xml:space="preserve"> applicable clinical trial with a Primary Completion Date </w:t>
            </w:r>
            <w:r w:rsidR="00FD2B84">
              <w:t>on or after</w:t>
            </w:r>
            <w:r w:rsidR="00FD2B84" w:rsidRPr="00FD2B84">
              <w:t xml:space="preserve"> January 18, 2017.</w:t>
            </w:r>
            <w:r>
              <w:t xml:space="preserve">  Certain information may be able to be </w:t>
            </w:r>
            <w:r>
              <w:fldChar w:fldCharType="begin"/>
            </w:r>
            <w:r>
              <w:instrText xml:space="preserve"> HYPERLINK "https://clinicaltrials.gov/ct2/manage-recs/faq" \l "fr_8" </w:instrText>
            </w:r>
            <w:r>
              <w:fldChar w:fldCharType="separate"/>
            </w:r>
            <w:r w:rsidRPr="00BF52A6">
              <w:rPr>
                <w:rStyle w:val="Hyperlink"/>
              </w:rPr>
              <w:t>redacted</w:t>
            </w:r>
            <w:r>
              <w:fldChar w:fldCharType="end"/>
            </w:r>
            <w:r>
              <w:t>.</w:t>
            </w:r>
          </w:p>
          <w:p w14:paraId="5276015E" w14:textId="4A604BA9" w:rsidR="00F701BA" w:rsidRDefault="00F701BA" w:rsidP="00FD2B84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Upload statistical analysis plan (</w:t>
            </w:r>
            <w:r w:rsidRPr="00F701BA">
              <w:t>if separate from the protocol</w:t>
            </w:r>
            <w:r>
              <w:t>)</w:t>
            </w:r>
            <w:r w:rsidR="00FD2B84">
              <w:t xml:space="preserve"> if study is an</w:t>
            </w:r>
            <w:r w:rsidR="00FD2B84" w:rsidRPr="00FD2B84">
              <w:t xml:space="preserve"> applicable clinical trial with a Primary Completion Date </w:t>
            </w:r>
            <w:r w:rsidR="00FD2B84">
              <w:t>on or after</w:t>
            </w:r>
            <w:r w:rsidR="00FD2B84" w:rsidRPr="00FD2B84">
              <w:t xml:space="preserve"> January 18, 2017.</w:t>
            </w:r>
          </w:p>
          <w:p w14:paraId="6A2DE91D" w14:textId="77777777" w:rsidR="00FD2B84" w:rsidRDefault="00F701BA" w:rsidP="00FD2B84">
            <w:pPr>
              <w:pStyle w:val="ListParagraph"/>
              <w:numPr>
                <w:ilvl w:val="0"/>
                <w:numId w:val="4"/>
              </w:numPr>
              <w:ind w:left="346"/>
            </w:pPr>
            <w:r w:rsidRPr="00F701BA">
              <w:t>Each document include</w:t>
            </w:r>
            <w:r>
              <w:t>s</w:t>
            </w:r>
            <w:r w:rsidRPr="00F701BA">
              <w:t xml:space="preserve"> a cover page with</w:t>
            </w:r>
            <w:r w:rsidR="00FD2B84">
              <w:t xml:space="preserve">: </w:t>
            </w:r>
            <w:r w:rsidRPr="00F701BA">
              <w:t>Official Tit</w:t>
            </w:r>
            <w:r w:rsidR="00FD2B84">
              <w:t xml:space="preserve">le of the study, PI Name, NCT number, </w:t>
            </w:r>
            <w:r w:rsidRPr="00F701BA">
              <w:t>and the date of the document.</w:t>
            </w:r>
          </w:p>
          <w:p w14:paraId="5165F404" w14:textId="1B28C28B" w:rsidR="00BF52A6" w:rsidRPr="00C17B82" w:rsidRDefault="00BF52A6" w:rsidP="00BF52A6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If conducting a federally supported clinical trial, upload one IRB approved copy of the consent form that was used to enroll participants.</w:t>
            </w:r>
          </w:p>
        </w:tc>
      </w:tr>
      <w:tr w:rsidR="002758DE" w14:paraId="05659E58" w14:textId="77777777" w:rsidTr="00D72494">
        <w:trPr>
          <w:trHeight w:val="297"/>
        </w:trPr>
        <w:tc>
          <w:tcPr>
            <w:tcW w:w="1556" w:type="dxa"/>
          </w:tcPr>
          <w:p w14:paraId="79DC4D7B" w14:textId="77777777" w:rsidR="002758DE" w:rsidRDefault="002758DE" w:rsidP="003670A8">
            <w:pPr>
              <w:jc w:val="center"/>
              <w:rPr>
                <w:b/>
              </w:rPr>
            </w:pPr>
            <w:r>
              <w:rPr>
                <w:b/>
              </w:rPr>
              <w:t>Completion</w:t>
            </w:r>
          </w:p>
        </w:tc>
        <w:tc>
          <w:tcPr>
            <w:tcW w:w="8789" w:type="dxa"/>
          </w:tcPr>
          <w:p w14:paraId="13955681" w14:textId="77777777" w:rsidR="002758DE" w:rsidRDefault="002758DE" w:rsidP="003670A8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Don’t forget to release your study record for PRS Review</w:t>
            </w:r>
            <w:r w:rsidR="004D1965">
              <w:t>.</w:t>
            </w:r>
            <w:r>
              <w:t xml:space="preserve"> Click “Entry Complete,” then “Approve,” then “Release.”</w:t>
            </w:r>
          </w:p>
          <w:p w14:paraId="63245F37" w14:textId="77777777" w:rsidR="00BA0DBD" w:rsidRDefault="00BA0DBD" w:rsidP="00BA0DBD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 xml:space="preserve">After review, the record may be returned to you by the PRS Reviewer in order to make corrections. </w:t>
            </w:r>
            <w:r>
              <w:rPr>
                <w:b/>
              </w:rPr>
              <w:t>All Major Issues must be correcte</w:t>
            </w:r>
            <w:r w:rsidRPr="00BA0DBD">
              <w:rPr>
                <w:b/>
              </w:rPr>
              <w:t xml:space="preserve">d and then the study record re-submitted for PRS Review within </w:t>
            </w:r>
            <w:r>
              <w:rPr>
                <w:b/>
              </w:rPr>
              <w:t>2</w:t>
            </w:r>
            <w:r w:rsidRPr="00BA0DBD">
              <w:rPr>
                <w:b/>
              </w:rPr>
              <w:t>5 calendar days.</w:t>
            </w:r>
          </w:p>
        </w:tc>
      </w:tr>
    </w:tbl>
    <w:p w14:paraId="267855E2" w14:textId="77777777" w:rsidR="004D1965" w:rsidRDefault="004D1965" w:rsidP="00C46D05"/>
    <w:p w14:paraId="7183969D" w14:textId="77777777" w:rsidR="004D1965" w:rsidRDefault="004D1965" w:rsidP="00C46D05"/>
    <w:tbl>
      <w:tblPr>
        <w:tblStyle w:val="TableGrid"/>
        <w:tblW w:w="10386" w:type="dxa"/>
        <w:tblLook w:val="04A0" w:firstRow="1" w:lastRow="0" w:firstColumn="1" w:lastColumn="0" w:noHBand="0" w:noVBand="1"/>
      </w:tblPr>
      <w:tblGrid>
        <w:gridCol w:w="10386"/>
      </w:tblGrid>
      <w:tr w:rsidR="004C361D" w14:paraId="1459BC90" w14:textId="77777777" w:rsidTr="00EA2892">
        <w:trPr>
          <w:trHeight w:val="297"/>
        </w:trPr>
        <w:tc>
          <w:tcPr>
            <w:tcW w:w="10386" w:type="dxa"/>
            <w:shd w:val="clear" w:color="auto" w:fill="0070C0"/>
          </w:tcPr>
          <w:p w14:paraId="60360B3B" w14:textId="77777777" w:rsidR="004C361D" w:rsidRPr="00D26FDA" w:rsidRDefault="004C361D" w:rsidP="003670A8">
            <w:pPr>
              <w:jc w:val="center"/>
              <w:rPr>
                <w:b/>
              </w:rPr>
            </w:pPr>
            <w:r w:rsidRPr="00EA2892">
              <w:rPr>
                <w:b/>
                <w:color w:val="FFFFFF" w:themeColor="background1"/>
                <w:sz w:val="28"/>
              </w:rPr>
              <w:t>Updates</w:t>
            </w:r>
          </w:p>
        </w:tc>
      </w:tr>
      <w:tr w:rsidR="004C361D" w14:paraId="7C39BE38" w14:textId="77777777" w:rsidTr="007235FA">
        <w:trPr>
          <w:trHeight w:val="297"/>
        </w:trPr>
        <w:tc>
          <w:tcPr>
            <w:tcW w:w="10386" w:type="dxa"/>
          </w:tcPr>
          <w:p w14:paraId="51A3A9E4" w14:textId="77777777" w:rsidR="004C361D" w:rsidRDefault="004C361D" w:rsidP="004C361D">
            <w:pPr>
              <w:pStyle w:val="ListParagraph"/>
              <w:numPr>
                <w:ilvl w:val="0"/>
                <w:numId w:val="4"/>
              </w:numPr>
              <w:ind w:left="431"/>
            </w:pPr>
            <w:r>
              <w:t xml:space="preserve">If the study plan </w:t>
            </w:r>
            <w:r w:rsidR="00BA0DBD">
              <w:t xml:space="preserve">changes </w:t>
            </w:r>
            <w:r>
              <w:t xml:space="preserve">(anticipated start date, </w:t>
            </w:r>
            <w:r w:rsidR="00BA0DBD">
              <w:t xml:space="preserve">anticipated </w:t>
            </w:r>
            <w:r>
              <w:t>completion date)</w:t>
            </w:r>
            <w:r w:rsidR="00BA0DBD">
              <w:t xml:space="preserve"> or the status changes (not yet recruiting, recruiting, active, or completed)</w:t>
            </w:r>
            <w:r>
              <w:t xml:space="preserve">, then updates must be made to the study </w:t>
            </w:r>
            <w:r w:rsidRPr="00BA0DBD">
              <w:rPr>
                <w:b/>
              </w:rPr>
              <w:t>record within 30 days of the change</w:t>
            </w:r>
            <w:r>
              <w:t>.</w:t>
            </w:r>
          </w:p>
          <w:p w14:paraId="0EB977E8" w14:textId="77777777" w:rsidR="004C361D" w:rsidRDefault="004C361D" w:rsidP="004C361D">
            <w:pPr>
              <w:pStyle w:val="ListParagraph"/>
              <w:numPr>
                <w:ilvl w:val="0"/>
                <w:numId w:val="4"/>
              </w:numPr>
              <w:ind w:left="431"/>
            </w:pPr>
            <w:r>
              <w:t>Study records must be reviewed and verified as up to date every 12 months, even if nothing has changed with the study status.</w:t>
            </w:r>
          </w:p>
        </w:tc>
      </w:tr>
    </w:tbl>
    <w:p w14:paraId="4E435A5C" w14:textId="77777777" w:rsidR="004C361D" w:rsidRDefault="004C361D" w:rsidP="00C46D05"/>
    <w:sectPr w:rsidR="004C361D" w:rsidSect="00234E1B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F9804" w14:textId="77777777" w:rsidR="00467BAE" w:rsidRDefault="00467BAE" w:rsidP="00EA2892">
      <w:r>
        <w:separator/>
      </w:r>
    </w:p>
  </w:endnote>
  <w:endnote w:type="continuationSeparator" w:id="0">
    <w:p w14:paraId="41031D5D" w14:textId="77777777" w:rsidR="00467BAE" w:rsidRDefault="00467BAE" w:rsidP="00EA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994924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77A54" w14:textId="14D97CC0" w:rsidR="00234E1B" w:rsidRPr="00234E1B" w:rsidRDefault="00234E1B" w:rsidP="00234E1B">
        <w:pPr>
          <w:pStyle w:val="Footer"/>
          <w:rPr>
            <w:noProof/>
            <w:sz w:val="16"/>
          </w:rPr>
        </w:pPr>
        <w:r w:rsidRPr="00234E1B">
          <w:rPr>
            <w:sz w:val="16"/>
          </w:rPr>
          <w:t>Office of Research Compliance Review</w:t>
        </w:r>
        <w:r w:rsidRPr="00234E1B">
          <w:rPr>
            <w:sz w:val="16"/>
          </w:rPr>
          <w:tab/>
          <w:t xml:space="preserve">                           Version:  1 </w:t>
        </w:r>
        <w:r w:rsidRPr="00234E1B">
          <w:rPr>
            <w:sz w:val="16"/>
          </w:rPr>
          <w:tab/>
        </w:r>
        <w:r>
          <w:rPr>
            <w:sz w:val="16"/>
          </w:rPr>
          <w:t xml:space="preserve"> </w:t>
        </w:r>
        <w:r w:rsidRPr="00234E1B">
          <w:rPr>
            <w:sz w:val="16"/>
          </w:rPr>
          <w:t xml:space="preserve">            </w:t>
        </w:r>
        <w:r>
          <w:rPr>
            <w:sz w:val="16"/>
          </w:rPr>
          <w:t xml:space="preserve">  </w:t>
        </w:r>
        <w:r w:rsidRPr="00234E1B">
          <w:rPr>
            <w:sz w:val="16"/>
          </w:rPr>
          <w:t xml:space="preserve">   </w:t>
        </w:r>
        <w:r w:rsidRPr="00234E1B">
          <w:rPr>
            <w:sz w:val="16"/>
          </w:rPr>
          <w:fldChar w:fldCharType="begin"/>
        </w:r>
        <w:r w:rsidRPr="00234E1B">
          <w:rPr>
            <w:sz w:val="16"/>
          </w:rPr>
          <w:instrText xml:space="preserve"> PAGE   \* MERGEFORMAT </w:instrText>
        </w:r>
        <w:r w:rsidRPr="00234E1B">
          <w:rPr>
            <w:sz w:val="16"/>
          </w:rPr>
          <w:fldChar w:fldCharType="separate"/>
        </w:r>
        <w:r w:rsidR="00041776">
          <w:rPr>
            <w:noProof/>
            <w:sz w:val="16"/>
          </w:rPr>
          <w:t>2</w:t>
        </w:r>
        <w:r w:rsidRPr="00234E1B">
          <w:rPr>
            <w:noProof/>
            <w:sz w:val="16"/>
          </w:rPr>
          <w:fldChar w:fldCharType="end"/>
        </w:r>
      </w:p>
      <w:p w14:paraId="4FF29572" w14:textId="776E7497" w:rsidR="00234E1B" w:rsidRPr="00234E1B" w:rsidRDefault="00041776">
        <w:pPr>
          <w:pStyle w:val="Footer"/>
          <w:rPr>
            <w:sz w:val="16"/>
          </w:rPr>
        </w:pPr>
        <w:hyperlink r:id="rId1" w:history="1">
          <w:r w:rsidR="00234E1B" w:rsidRPr="00234E1B">
            <w:rPr>
              <w:rStyle w:val="Hyperlink"/>
              <w:sz w:val="16"/>
            </w:rPr>
            <w:t>orcr-deptemail@umich.edu</w:t>
          </w:r>
        </w:hyperlink>
        <w:r w:rsidR="00234E1B" w:rsidRPr="00234E1B">
          <w:rPr>
            <w:sz w:val="16"/>
          </w:rPr>
          <w:t xml:space="preserve"> </w:t>
        </w:r>
        <w:r w:rsidR="00234E1B" w:rsidRPr="00234E1B">
          <w:rPr>
            <w:sz w:val="16"/>
          </w:rPr>
          <w:tab/>
          <w:t xml:space="preserve">                          </w:t>
        </w:r>
        <w:r>
          <w:rPr>
            <w:sz w:val="16"/>
          </w:rPr>
          <w:t>Version date:  June 28</w:t>
        </w:r>
        <w:r w:rsidR="00234E1B" w:rsidRPr="00234E1B">
          <w:rPr>
            <w:sz w:val="16"/>
          </w:rPr>
          <w:t>, 201</w:t>
        </w:r>
        <w:r w:rsidR="00234E1B">
          <w:rPr>
            <w:sz w:val="16"/>
          </w:rPr>
          <w:t>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D30A4" w14:textId="77777777" w:rsidR="00467BAE" w:rsidRDefault="00467BAE" w:rsidP="00EA2892">
      <w:r>
        <w:separator/>
      </w:r>
    </w:p>
  </w:footnote>
  <w:footnote w:type="continuationSeparator" w:id="0">
    <w:p w14:paraId="44F2D5B9" w14:textId="77777777" w:rsidR="00467BAE" w:rsidRDefault="00467BAE" w:rsidP="00EA2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D28"/>
    <w:multiLevelType w:val="hybridMultilevel"/>
    <w:tmpl w:val="38D4AD10"/>
    <w:lvl w:ilvl="0" w:tplc="B9D82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804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E88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FE8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42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369A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68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A94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EC16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B4E74"/>
    <w:multiLevelType w:val="hybridMultilevel"/>
    <w:tmpl w:val="F3E4FE96"/>
    <w:lvl w:ilvl="0" w:tplc="6ADAC6B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879ED"/>
    <w:multiLevelType w:val="multilevel"/>
    <w:tmpl w:val="8106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27BEE"/>
    <w:multiLevelType w:val="hybridMultilevel"/>
    <w:tmpl w:val="63529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B4159"/>
    <w:multiLevelType w:val="hybridMultilevel"/>
    <w:tmpl w:val="29AC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2282"/>
    <w:multiLevelType w:val="hybridMultilevel"/>
    <w:tmpl w:val="C31E0BD4"/>
    <w:lvl w:ilvl="0" w:tplc="C86082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21561"/>
    <w:multiLevelType w:val="hybridMultilevel"/>
    <w:tmpl w:val="D4007CE4"/>
    <w:lvl w:ilvl="0" w:tplc="6ADAC6B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73745"/>
    <w:multiLevelType w:val="hybridMultilevel"/>
    <w:tmpl w:val="B48AA286"/>
    <w:lvl w:ilvl="0" w:tplc="6428B14E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 w15:restartNumberingAfterBreak="0">
    <w:nsid w:val="484245FE"/>
    <w:multiLevelType w:val="hybridMultilevel"/>
    <w:tmpl w:val="DF5A093C"/>
    <w:lvl w:ilvl="0" w:tplc="6ADAC6B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928FE"/>
    <w:multiLevelType w:val="hybridMultilevel"/>
    <w:tmpl w:val="B5865CA8"/>
    <w:lvl w:ilvl="0" w:tplc="C86082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861"/>
    <w:multiLevelType w:val="hybridMultilevel"/>
    <w:tmpl w:val="CAE2F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70018"/>
    <w:multiLevelType w:val="hybridMultilevel"/>
    <w:tmpl w:val="A1E2E29A"/>
    <w:lvl w:ilvl="0" w:tplc="6ADAC6B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876FA"/>
    <w:multiLevelType w:val="hybridMultilevel"/>
    <w:tmpl w:val="D62CE298"/>
    <w:lvl w:ilvl="0" w:tplc="81FAD03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A785E"/>
    <w:multiLevelType w:val="hybridMultilevel"/>
    <w:tmpl w:val="26F4BC02"/>
    <w:lvl w:ilvl="0" w:tplc="6ADAC6B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12"/>
  </w:num>
  <w:num w:numId="6">
    <w:abstractNumId w:val="13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 w:numId="11">
    <w:abstractNumId w:val="9"/>
  </w:num>
  <w:num w:numId="12">
    <w:abstractNumId w:val="1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CC"/>
    <w:rsid w:val="00020D18"/>
    <w:rsid w:val="00041776"/>
    <w:rsid w:val="000B54B8"/>
    <w:rsid w:val="00107BD4"/>
    <w:rsid w:val="00135A3B"/>
    <w:rsid w:val="001A7292"/>
    <w:rsid w:val="00205A6A"/>
    <w:rsid w:val="002238E9"/>
    <w:rsid w:val="00234E1B"/>
    <w:rsid w:val="002758DE"/>
    <w:rsid w:val="0028074F"/>
    <w:rsid w:val="0028484B"/>
    <w:rsid w:val="002C31F0"/>
    <w:rsid w:val="003364EB"/>
    <w:rsid w:val="003631D9"/>
    <w:rsid w:val="003907AE"/>
    <w:rsid w:val="00391C82"/>
    <w:rsid w:val="003D0F3E"/>
    <w:rsid w:val="004106D9"/>
    <w:rsid w:val="004130B3"/>
    <w:rsid w:val="00467BAE"/>
    <w:rsid w:val="00481F7A"/>
    <w:rsid w:val="004A27A6"/>
    <w:rsid w:val="004C361D"/>
    <w:rsid w:val="004D1965"/>
    <w:rsid w:val="004D735D"/>
    <w:rsid w:val="00563056"/>
    <w:rsid w:val="005C5F6C"/>
    <w:rsid w:val="005E15E8"/>
    <w:rsid w:val="005F1BBA"/>
    <w:rsid w:val="00651C39"/>
    <w:rsid w:val="00733C51"/>
    <w:rsid w:val="0079068F"/>
    <w:rsid w:val="00831175"/>
    <w:rsid w:val="00897AA8"/>
    <w:rsid w:val="008F176A"/>
    <w:rsid w:val="009B0D8C"/>
    <w:rsid w:val="009D57CD"/>
    <w:rsid w:val="00A35080"/>
    <w:rsid w:val="00A91439"/>
    <w:rsid w:val="00AD47CC"/>
    <w:rsid w:val="00B165F9"/>
    <w:rsid w:val="00B46FE6"/>
    <w:rsid w:val="00B76016"/>
    <w:rsid w:val="00BA0DBD"/>
    <w:rsid w:val="00BC2A8B"/>
    <w:rsid w:val="00BE7CE9"/>
    <w:rsid w:val="00BF52A6"/>
    <w:rsid w:val="00C17B82"/>
    <w:rsid w:val="00C46D05"/>
    <w:rsid w:val="00C70C3C"/>
    <w:rsid w:val="00D2225C"/>
    <w:rsid w:val="00D26FDA"/>
    <w:rsid w:val="00D66025"/>
    <w:rsid w:val="00D72494"/>
    <w:rsid w:val="00D74486"/>
    <w:rsid w:val="00DD147E"/>
    <w:rsid w:val="00E46B84"/>
    <w:rsid w:val="00E913AB"/>
    <w:rsid w:val="00E9754E"/>
    <w:rsid w:val="00EA2892"/>
    <w:rsid w:val="00F701BA"/>
    <w:rsid w:val="00FD2B84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485D3E"/>
  <w15:chartTrackingRefBased/>
  <w15:docId w15:val="{F1B9727E-9248-4103-AA2E-14162197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7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D0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05A6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F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F6C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5C5F6C"/>
    <w:rPr>
      <w:b/>
      <w:bCs/>
      <w:smallCaps/>
      <w:color w:val="5B9BD5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35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0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0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2892"/>
  </w:style>
  <w:style w:type="paragraph" w:styleId="Header">
    <w:name w:val="header"/>
    <w:basedOn w:val="Normal"/>
    <w:link w:val="HeaderChar"/>
    <w:uiPriority w:val="99"/>
    <w:unhideWhenUsed/>
    <w:rsid w:val="00EA28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892"/>
  </w:style>
  <w:style w:type="paragraph" w:styleId="Footer">
    <w:name w:val="footer"/>
    <w:basedOn w:val="Normal"/>
    <w:link w:val="FooterChar"/>
    <w:uiPriority w:val="99"/>
    <w:unhideWhenUsed/>
    <w:rsid w:val="00EA28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0100">
          <w:marLeft w:val="73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-compliance.umich.edu/human-subjects/clinical-trials-registration-results-report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sinfo.clinicaltrials.gov/ProtocolDetailedReviewItem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inicaltrials.gov/ct2/manage-recs/resour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a.med.umich.edu/regulatory-affairs/research/human-research/clinicaltrials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cr-deptemail@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FFB08-AF5F-4352-9EF8-32AE32B0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Belopolsky, Aurora</dc:creator>
  <cp:keywords/>
  <dc:description/>
  <cp:lastModifiedBy>Belopolsky, Aurora</cp:lastModifiedBy>
  <cp:revision>2</cp:revision>
  <dcterms:created xsi:type="dcterms:W3CDTF">2019-06-28T13:35:00Z</dcterms:created>
  <dcterms:modified xsi:type="dcterms:W3CDTF">2019-06-28T13:35:00Z</dcterms:modified>
</cp:coreProperties>
</file>